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445" w14:textId="5870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декабря 2020 года № 549. Зарегистрировано Департаментом юстиции Костанайской области 30 декабря 2020 года № 96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74735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806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82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225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2404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8225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40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3859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2708,7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7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таная Костанай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21 год в сумме 1881975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бюджету города на 2021 год составляет 0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1 год предусмотрено поступление целевых текущих трансфер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ставляющих специальные услуги в государственных организациях социальной защиты населения в сумме 32881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в сумме 717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3198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629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676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8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в сумме 9577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в сумме 6432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99384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методом ресайклирования в сумме 5740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в сумме 28210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истку логов в сумме 20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журного (служебного) автотранспорта в сумме 1385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аудиконференцсвязи и синхронного перевода речи в сумме 45272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в сумме 737239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1 год предусмотрено поступление целевых трансфертов на развити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240656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8503064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4326694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благоустройства городов и населенных пунктов в сумме 133991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государственных органов в сумме 432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746111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резервного электрооборудования для водоснабжения и водоотведения для государственного коммунального предприятия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в сумме 105754,0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1 год предусмотрено поступление средств из областного бюджета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6182055,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1 год в сумме 28945,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Костаная Костанай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таная Костанай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Костаная Костанай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