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755d" w14:textId="9fa7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2015 года № 467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апреля 2020 года № 458. Зарегистрировано Департаментом юстиции Костанайской области 4 мая 2020 года № 9159.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февраля 2016 года в городской газете "Рудненский рабочий", зарегистрировано в Реестре государственной регистрации нормативных правовых актов под № 6153)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города Рудного, поселках Качар, Горняцкий, селе Перцевка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"Рудненский городской отдел занятости и социальных программ"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