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2f8e" w14:textId="f802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 на территории района Тереңкөл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Тереңкөл Павлодарской области от 10 марта 2020 года № 1/54. Зарегистрировано Департаментом юстиции Павлодарской области 16 марта 2020 года № 6749. Утратило силу решением маслихата района Тереңкөл Павлодарской области от 7 августа 2020 года № 3/59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Тереңкөл Павлодарской области от 07.08.2020 № 3/59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августа 2018 года № 724 "О переименовании Качирского, Лебяжинского районов Павлодарской области" маслихат района Тереңкөл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района Тереңкөл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от 16 марта 2016 года № 1/55 "Об утверждении дополнительного порядка проведения мирных собраний, митингов, шествий, пикетов и демонстраций" (зарегистрированное в Реестре государственной регистрации нормативных правовых актов за № 5033, опубликованное 8 апреля 2016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социальной сфере и законности.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 района Тереңкөл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района Тереңкөл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10 марта 2020 года</w:t>
            </w:r>
            <w:r>
              <w:br/>
            </w:r>
            <w:r>
              <w:rPr>
                <w:rFonts w:ascii="Times New Roman"/>
                <w:b w:val="false"/>
                <w:i w:val="false"/>
                <w:color w:val="000000"/>
                <w:sz w:val="20"/>
              </w:rPr>
              <w:t>№ 1/54</w:t>
            </w:r>
          </w:p>
        </w:tc>
      </w:tr>
    </w:tbl>
    <w:bookmarkStart w:name="z7" w:id="5"/>
    <w:p>
      <w:pPr>
        <w:spacing w:after="0"/>
        <w:ind w:left="0"/>
        <w:jc w:val="left"/>
      </w:pPr>
      <w:r>
        <w:rPr>
          <w:rFonts w:ascii="Times New Roman"/>
          <w:b/>
          <w:i w:val="false"/>
          <w:color w:val="000000"/>
        </w:rPr>
        <w:t xml:space="preserve"> Дополнительный порядок</w:t>
      </w:r>
      <w:r>
        <w:br/>
      </w:r>
      <w:r>
        <w:rPr>
          <w:rFonts w:ascii="Times New Roman"/>
          <w:b/>
          <w:i w:val="false"/>
          <w:color w:val="000000"/>
        </w:rPr>
        <w:t>проведения мирных собраний, митингов, шествий, пикетов</w:t>
      </w:r>
      <w:r>
        <w:br/>
      </w:r>
      <w:r>
        <w:rPr>
          <w:rFonts w:ascii="Times New Roman"/>
          <w:b/>
          <w:i w:val="false"/>
          <w:color w:val="000000"/>
        </w:rPr>
        <w:t>и демонстраций на территории района Тереңкөл</w:t>
      </w:r>
    </w:p>
    <w:bookmarkEnd w:id="5"/>
    <w:bookmarkStart w:name="z8" w:id="6"/>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района Тереңкөл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района Тереңкөл.</w:t>
      </w:r>
    </w:p>
    <w:bookmarkEnd w:id="7"/>
    <w:bookmarkStart w:name="z10" w:id="8"/>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района Тереңкөл.</w:t>
      </w:r>
    </w:p>
    <w:bookmarkEnd w:id="9"/>
    <w:bookmarkStart w:name="z12" w:id="10"/>
    <w:p>
      <w:pPr>
        <w:spacing w:after="0"/>
        <w:ind w:left="0"/>
        <w:jc w:val="both"/>
      </w:pPr>
      <w:r>
        <w:rPr>
          <w:rFonts w:ascii="Times New Roman"/>
          <w:b w:val="false"/>
          <w:i w:val="false"/>
          <w:color w:val="000000"/>
          <w:sz w:val="28"/>
        </w:rPr>
        <w:t>
      5. Аппарат акима района Тереңкөл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6. В случае не соблюдения требований пункта 4 настоящего Дополнительного порядка при подаче заявления о проведении мирных собраний, митингов, шествий, пикетов и демонстраций аппаратом акима района Тереңкөл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Аппарат акима района Тереңкөл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2"/>
    <w:bookmarkStart w:name="z15" w:id="13"/>
    <w:p>
      <w:pPr>
        <w:spacing w:after="0"/>
        <w:ind w:left="0"/>
        <w:jc w:val="both"/>
      </w:pPr>
      <w:r>
        <w:rPr>
          <w:rFonts w:ascii="Times New Roman"/>
          <w:b w:val="false"/>
          <w:i w:val="false"/>
          <w:color w:val="000000"/>
          <w:sz w:val="28"/>
        </w:rPr>
        <w:t>
      8. В случаях, когда получен отказ аппарата акима района Тереңкөл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bookmarkStart w:name="z16" w:id="14"/>
    <w:p>
      <w:pPr>
        <w:spacing w:after="0"/>
        <w:ind w:left="0"/>
        <w:jc w:val="both"/>
      </w:pPr>
      <w:r>
        <w:rPr>
          <w:rFonts w:ascii="Times New Roman"/>
          <w:b w:val="false"/>
          <w:i w:val="false"/>
          <w:color w:val="000000"/>
          <w:sz w:val="28"/>
        </w:rPr>
        <w:t>
      9. Места проведения митингов и собраний на территории района Тереңкөл:</w:t>
      </w:r>
    </w:p>
    <w:bookmarkEnd w:id="14"/>
    <w:p>
      <w:pPr>
        <w:spacing w:after="0"/>
        <w:ind w:left="0"/>
        <w:jc w:val="both"/>
      </w:pPr>
      <w:r>
        <w:rPr>
          <w:rFonts w:ascii="Times New Roman"/>
          <w:b w:val="false"/>
          <w:i w:val="false"/>
          <w:color w:val="000000"/>
          <w:sz w:val="28"/>
        </w:rPr>
        <w:t>
      1) площадь перед районным Домом культуры по улице Тәуелсіздік села Теренколь;</w:t>
      </w:r>
    </w:p>
    <w:p>
      <w:pPr>
        <w:spacing w:after="0"/>
        <w:ind w:left="0"/>
        <w:jc w:val="both"/>
      </w:pPr>
      <w:r>
        <w:rPr>
          <w:rFonts w:ascii="Times New Roman"/>
          <w:b w:val="false"/>
          <w:i w:val="false"/>
          <w:color w:val="000000"/>
          <w:sz w:val="28"/>
        </w:rPr>
        <w:t>
      2) набережная по улице Елгина села Теренколь.</w:t>
      </w:r>
    </w:p>
    <w:bookmarkStart w:name="z17" w:id="15"/>
    <w:p>
      <w:pPr>
        <w:spacing w:after="0"/>
        <w:ind w:left="0"/>
        <w:jc w:val="both"/>
      </w:pPr>
      <w:r>
        <w:rPr>
          <w:rFonts w:ascii="Times New Roman"/>
          <w:b w:val="false"/>
          <w:i w:val="false"/>
          <w:color w:val="000000"/>
          <w:sz w:val="28"/>
        </w:rPr>
        <w:t>
      10. Маршруты проведения шествий и демонстраций на территории района Тереңкөл:</w:t>
      </w:r>
    </w:p>
    <w:bookmarkEnd w:id="15"/>
    <w:p>
      <w:pPr>
        <w:spacing w:after="0"/>
        <w:ind w:left="0"/>
        <w:jc w:val="both"/>
      </w:pPr>
      <w:r>
        <w:rPr>
          <w:rFonts w:ascii="Times New Roman"/>
          <w:b w:val="false"/>
          <w:i w:val="false"/>
          <w:color w:val="000000"/>
          <w:sz w:val="28"/>
        </w:rPr>
        <w:t>
      1) от площади районного Дома культуры по улице Тәуелсіздік, переулку Панфилова, до набережной по улице Елгина села Теренколь;</w:t>
      </w:r>
    </w:p>
    <w:p>
      <w:pPr>
        <w:spacing w:after="0"/>
        <w:ind w:left="0"/>
        <w:jc w:val="both"/>
      </w:pPr>
      <w:r>
        <w:rPr>
          <w:rFonts w:ascii="Times New Roman"/>
          <w:b w:val="false"/>
          <w:i w:val="false"/>
          <w:color w:val="000000"/>
          <w:sz w:val="28"/>
        </w:rPr>
        <w:t>
      2) от Парка Победы до средней общеобразовательной школы № 2 по улице Тәуелсіздік села Теренколь.</w:t>
      </w:r>
    </w:p>
    <w:bookmarkStart w:name="z18" w:id="16"/>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0" w:id="18"/>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района Тереңкөл;</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которые могут быть использованы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1" w:id="19"/>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End w:id="19"/>
    <w:bookmarkStart w:name="z22" w:id="20"/>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20"/>
    <w:bookmarkStart w:name="z23" w:id="21"/>
    <w:p>
      <w:pPr>
        <w:spacing w:after="0"/>
        <w:ind w:left="0"/>
        <w:jc w:val="both"/>
      </w:pPr>
      <w:r>
        <w:rPr>
          <w:rFonts w:ascii="Times New Roman"/>
          <w:b w:val="false"/>
          <w:i w:val="false"/>
          <w:color w:val="000000"/>
          <w:sz w:val="28"/>
        </w:rPr>
        <w:t>
      16. При пикетировании разрешается:</w:t>
      </w:r>
    </w:p>
    <w:bookmarkEnd w:id="21"/>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разрешение аппарата акима района Тереңкөл.</w:t>
      </w:r>
    </w:p>
    <w:bookmarkEnd w:id="22"/>
    <w:p>
      <w:pPr>
        <w:spacing w:after="0"/>
        <w:ind w:left="0"/>
        <w:jc w:val="both"/>
      </w:pPr>
      <w:r>
        <w:rPr>
          <w:rFonts w:ascii="Times New Roman"/>
          <w:b w:val="false"/>
          <w:i w:val="false"/>
          <w:color w:val="000000"/>
          <w:sz w:val="28"/>
        </w:rPr>
        <w:t>
      Аппарат акима района Тереңкөл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(пятьдесят) метров или быть в пределах прямой видимости.</w:t>
      </w:r>
    </w:p>
    <w:bookmarkStart w:name="z25" w:id="23"/>
    <w:p>
      <w:pPr>
        <w:spacing w:after="0"/>
        <w:ind w:left="0"/>
        <w:jc w:val="both"/>
      </w:pPr>
      <w:r>
        <w:rPr>
          <w:rFonts w:ascii="Times New Roman"/>
          <w:b w:val="false"/>
          <w:i w:val="false"/>
          <w:color w:val="000000"/>
          <w:sz w:val="28"/>
        </w:rPr>
        <w:t>
      18. Аппарат акима района Тереңкөл запрещает проведение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района Тереңкөл,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5"/>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района Тереңкөл, по его указанию органами полиции принимаются необходимые меры по прекращению собрания, митинга, шествия, пикетирования 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