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5849" w14:textId="e325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марта 2020 года № 57. Зарегистрировано Департаментом юстиции Северо-Казахстанской области 17 марта 2020 года № 6094.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под № 10087),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норматива субсидий на единицу закупаемой сельскохозяйственной продукции для производства продуктов ее глубокой переработки" от 18 апреля 2019 года № 101 (опубликовано 25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5359).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13 марта 2020 года № 57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21.11.2023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в пересчете на сырье, тенге/килограмм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