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81ad" w14:textId="4ff8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марта 2020 года № 57. Зарегистрировано Департаментом юстиции Северо-Казахстанской области 17 марта 2020 года № 6094. Утратило силу постановлением акимата Северо-Казахстанской области от 13 июня 2024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под № 10087),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норматива субсидий на единицу закупаемой сельскохозяйственной продукции для производства продуктов ее глубокой переработки" от 18 апреля 2019 года № 101 (опубликовано 25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5359).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13 марта 2020 года № 57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продуктов ее глубокой переработки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