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9ec3" w14:textId="fff9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апреля 2020 года № 78. Зарегистрировано Департаментом юстиции Северо-Казахстанской области 1 апреля 2020 года № 6140. Утратило силу постановлением акимата Северо-Казахстанской области от 1 июня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11223),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Северо-Казахстанской области: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>" от 3 апреля 2019 года № 70 (опубликовано 9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5318);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О внесении дополнений в постановление акимата Северо-Казахстанской области от 3 апреля 2019 года № 70 "Об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  <w:r>
        <w:rPr>
          <w:rFonts w:ascii="Times New Roman"/>
          <w:b w:val="false"/>
          <w:i w:val="false"/>
          <w:color w:val="000000"/>
          <w:sz w:val="28"/>
        </w:rPr>
        <w:t>" от 25 октября 2019 года № 273 (опубликовано 31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5630).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 апреля 2020 года № 78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13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 марки В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 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 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апреля 2020 года № 78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378"/>
        <w:gridCol w:w="9659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5 675 074 000,0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5 675 074 000,0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