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640c" w14:textId="666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Петропавловского городского маслихата от 27 декабря 2013 года № 6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Петропавловского городского маслихата Северо-Казахстанской области от 23 апреля 2020 года № 3. Зарегистрировано Департаментом юстиции Северо-Казахстанской области от 27 апреля 2020 года № 6277.Зарегистрировано Департаментом юстиции Северо-Казахстанской области 24 января 2014 года № 2515. Утратило силу решением Петропавловского городского маслихата Северо-Казахстанской области от 24 ноября 2023 года № 2</w:t>
      </w:r>
    </w:p>
    <w:p>
      <w:pPr>
        <w:spacing w:after="0"/>
        <w:ind w:left="0"/>
        <w:jc w:val="both"/>
      </w:pPr>
      <w:r>
        <w:rPr>
          <w:rFonts w:ascii="Times New Roman"/>
          <w:b w:val="false"/>
          <w:i w:val="false"/>
          <w:color w:val="ff0000"/>
          <w:sz w:val="28"/>
        </w:rPr>
        <w:t xml:space="preserve">
      Сноска. Утратило силу решением Петропавловского городского маслихата Северо-Казахстанской области от 24.11.2023 </w:t>
      </w:r>
      <w:r>
        <w:rPr>
          <w:rFonts w:ascii="Times New Roman"/>
          <w:b w:val="false"/>
          <w:i w:val="false"/>
          <w:color w:val="ff0000"/>
          <w:sz w:val="28"/>
        </w:rPr>
        <w:t>№ 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26</w:t>
      </w:r>
      <w:r>
        <w:rPr>
          <w:rFonts w:ascii="Times New Roman"/>
          <w:b w:val="false"/>
          <w:i w:val="false"/>
          <w:color w:val="000000"/>
          <w:sz w:val="28"/>
        </w:rPr>
        <w:t xml:space="preserve"> Закона Республики Казахстан от 6 апреля 2016 года "О правовых актах", Петропавловский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Петропавловского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27 декабря 2013 года № 6 (опубликовано 29 января 2014 года в газетах "Қызылжар нұры" и "Проспект СК", зарегистрировано в Реестре государственной регистрации нормативных правовых актов под № 2515),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и размер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Размер социальной помощи к памятным датам и праздничным дням для отдельно взятой категории получателей устанавливается в едином размере по согласованию с акиматом Северо-Казахстанской области.";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xml:space="preserve">
      14. Социальная помощь по основанию, указанному в </w:t>
      </w:r>
      <w:r>
        <w:rPr>
          <w:rFonts w:ascii="Times New Roman"/>
          <w:b w:val="false"/>
          <w:i w:val="false"/>
          <w:color w:val="000000"/>
          <w:sz w:val="28"/>
        </w:rPr>
        <w:t>подпункте 16)</w:t>
      </w:r>
      <w:r>
        <w:rPr>
          <w:rFonts w:ascii="Times New Roman"/>
          <w:b w:val="false"/>
          <w:i w:val="false"/>
          <w:color w:val="000000"/>
          <w:sz w:val="28"/>
        </w:rPr>
        <w:t xml:space="preserve"> приложения 3 к настоящим Правилам, предоставляется один раз в год в размере стоимости санаторно-курортного лечения, согласно рекомендациям государственного лечебно-профилактического учреждения по месту жительства заявителя, без учета доходов при условии предоставления выписки из санаторно-курортной карты и подтверждающих документов (квитанции, чека, счет-фактуры) из санаторно-курортных учреждений о фактическом пребывании заявителя в данном учреждении.";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13" w:id="6"/>
    <w:p>
      <w:pPr>
        <w:spacing w:after="0"/>
        <w:ind w:left="0"/>
        <w:jc w:val="both"/>
      </w:pPr>
      <w:r>
        <w:rPr>
          <w:rFonts w:ascii="Times New Roman"/>
          <w:b w:val="false"/>
          <w:i w:val="false"/>
          <w:color w:val="000000"/>
          <w:sz w:val="28"/>
        </w:rPr>
        <w:t xml:space="preserve">
       "19. Социальная помощь по основанию, указанному в </w:t>
      </w:r>
      <w:r>
        <w:rPr>
          <w:rFonts w:ascii="Times New Roman"/>
          <w:b w:val="false"/>
          <w:i w:val="false"/>
          <w:color w:val="000000"/>
          <w:sz w:val="28"/>
        </w:rPr>
        <w:t>подпункте 21)</w:t>
      </w:r>
      <w:r>
        <w:rPr>
          <w:rFonts w:ascii="Times New Roman"/>
          <w:b w:val="false"/>
          <w:i w:val="false"/>
          <w:color w:val="000000"/>
          <w:sz w:val="28"/>
        </w:rPr>
        <w:t xml:space="preserve"> приложения 3 к настоящим Правилам, предоставляется ежемесячно без учета доходов и без истребования заявлений и прилагаемых документов от граждан по списку, предоставляемому филиалом некоммерческого акционерного общества "Государственная корпорация "Правительство для граждан" по Северо-Казахстанской области, в размере 2 (двух) месячных расчетных показателей.";</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22 исключить;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18)</w:t>
      </w:r>
      <w:r>
        <w:rPr>
          <w:rFonts w:ascii="Times New Roman"/>
          <w:b w:val="false"/>
          <w:i w:val="false"/>
          <w:color w:val="000000"/>
          <w:sz w:val="28"/>
        </w:rPr>
        <w:t xml:space="preserve"> приложения 3 изложить в следующей редакции:</w:t>
      </w:r>
    </w:p>
    <w:bookmarkStart w:name="z18" w:id="7"/>
    <w:p>
      <w:pPr>
        <w:spacing w:after="0"/>
        <w:ind w:left="0"/>
        <w:jc w:val="both"/>
      </w:pPr>
      <w:r>
        <w:rPr>
          <w:rFonts w:ascii="Times New Roman"/>
          <w:b w:val="false"/>
          <w:i w:val="false"/>
          <w:color w:val="000000"/>
          <w:sz w:val="28"/>
        </w:rPr>
        <w:t>
       "18) нуждаемость врачей и выпускников медицинских высших учебных заведений в получении социальной помощи, прибывших на постоянную работу в государственные и частные медицинские организации, оказывающие первичную медико-санитарную помощь и работающие в рамках государственного социального заказа, на территории города Петропавловска, при условии работы по месту распределения не менее 3 (трех) лет;";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20)</w:t>
      </w:r>
      <w:r>
        <w:rPr>
          <w:rFonts w:ascii="Times New Roman"/>
          <w:b w:val="false"/>
          <w:i w:val="false"/>
          <w:color w:val="000000"/>
          <w:sz w:val="28"/>
        </w:rPr>
        <w:t xml:space="preserve"> приложения 3 изложить в следующей редакции:</w:t>
      </w:r>
    </w:p>
    <w:bookmarkStart w:name="z20" w:id="8"/>
    <w:p>
      <w:pPr>
        <w:spacing w:after="0"/>
        <w:ind w:left="0"/>
        <w:jc w:val="both"/>
      </w:pPr>
      <w:r>
        <w:rPr>
          <w:rFonts w:ascii="Times New Roman"/>
          <w:b w:val="false"/>
          <w:i w:val="false"/>
          <w:color w:val="000000"/>
          <w:sz w:val="28"/>
        </w:rPr>
        <w:t>
       "20) нуждаемость граждан, больных активной формой туберкулеза и находящихся на амбулаторном лечении в областном центре фтизиопульмонологии Северо-Казахстанской области, на дополнительное питание;";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приложения 3 изложить в следующей редакции:</w:t>
      </w:r>
    </w:p>
    <w:bookmarkStart w:name="z22" w:id="9"/>
    <w:p>
      <w:pPr>
        <w:spacing w:after="0"/>
        <w:ind w:left="0"/>
        <w:jc w:val="both"/>
      </w:pPr>
      <w:r>
        <w:rPr>
          <w:rFonts w:ascii="Times New Roman"/>
          <w:b w:val="false"/>
          <w:i w:val="false"/>
          <w:color w:val="000000"/>
          <w:sz w:val="28"/>
        </w:rPr>
        <w:t xml:space="preserve">
       "22) нуждаемость инвалидов войны, а также семей погибших военнослужащих,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 Закона РК от 28 апреля 1995 года "О льготах и социальной защите участников, инвалидов Великой Отечественной войны и лиц, приравненных к ним" в древесине на корню для строительства индивидуального жилого дома в объеме не более сорока плотных кубических метров на основании выданной справки;".</w:t>
      </w:r>
    </w:p>
    <w:bookmarkEnd w:id="9"/>
    <w:bookmarkStart w:name="z23" w:id="1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сессии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В.Витченко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w:t>
            </w:r>
          </w:p>
          <w:p>
            <w:pPr>
              <w:spacing w:after="20"/>
              <w:ind w:left="20"/>
              <w:jc w:val="both"/>
            </w:pPr>
          </w:p>
          <w:p>
            <w:pPr>
              <w:spacing w:after="20"/>
              <w:ind w:left="20"/>
              <w:jc w:val="both"/>
            </w:pP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А.Бердагулов</w:t>
            </w:r>
            <w:r>
              <w:rPr>
                <w:rFonts w:ascii="Times New Roman"/>
                <w:b w:val="false"/>
                <w:i w:val="false"/>
                <w:color w:val="000000"/>
                <w:sz w:val="20"/>
              </w:rPr>
              <w:t>
</w:t>
            </w:r>
          </w:p>
        </w:tc>
      </w:tr>
    </w:tbl>
    <w:bookmarkStart w:name="z25" w:id="11"/>
    <w:p>
      <w:pPr>
        <w:spacing w:after="0"/>
        <w:ind w:left="0"/>
        <w:jc w:val="both"/>
      </w:pPr>
      <w:r>
        <w:rPr>
          <w:rFonts w:ascii="Times New Roman"/>
          <w:b w:val="false"/>
          <w:i w:val="false"/>
          <w:color w:val="000000"/>
          <w:sz w:val="28"/>
        </w:rPr>
        <w:t>
      СОГЛАСОВАНО</w:t>
      </w:r>
    </w:p>
    <w:bookmarkEnd w:id="11"/>
    <w:bookmarkStart w:name="z26" w:id="12"/>
    <w:p>
      <w:pPr>
        <w:spacing w:after="0"/>
        <w:ind w:left="0"/>
        <w:jc w:val="both"/>
      </w:pPr>
      <w:r>
        <w:rPr>
          <w:rFonts w:ascii="Times New Roman"/>
          <w:b w:val="false"/>
          <w:i w:val="false"/>
          <w:color w:val="000000"/>
          <w:sz w:val="28"/>
        </w:rPr>
        <w:t>
      Аким Северо-Казахстанской области</w:t>
      </w:r>
    </w:p>
    <w:bookmarkEnd w:id="12"/>
    <w:bookmarkStart w:name="z27" w:id="13"/>
    <w:p>
      <w:pPr>
        <w:spacing w:after="0"/>
        <w:ind w:left="0"/>
        <w:jc w:val="both"/>
      </w:pPr>
      <w:r>
        <w:rPr>
          <w:rFonts w:ascii="Times New Roman"/>
          <w:b w:val="false"/>
          <w:i w:val="false"/>
          <w:color w:val="000000"/>
          <w:sz w:val="28"/>
        </w:rPr>
        <w:t>
      __________________К. Аксакалов</w:t>
      </w:r>
    </w:p>
    <w:bookmarkEnd w:id="13"/>
    <w:bookmarkStart w:name="z28" w:id="14"/>
    <w:p>
      <w:pPr>
        <w:spacing w:after="0"/>
        <w:ind w:left="0"/>
        <w:jc w:val="both"/>
      </w:pPr>
      <w:r>
        <w:rPr>
          <w:rFonts w:ascii="Times New Roman"/>
          <w:b w:val="false"/>
          <w:i w:val="false"/>
          <w:color w:val="000000"/>
          <w:sz w:val="28"/>
        </w:rPr>
        <w:t>
      "___"_____________2020 года</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Петропавловского городского маслихата от 23 апреля 2020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31" w:id="15"/>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а также кратность и размер оказания социальной помощи</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16"/>
          <w:p>
            <w:pPr>
              <w:spacing w:after="20"/>
              <w:ind w:left="20"/>
              <w:jc w:val="both"/>
            </w:pPr>
            <w:r>
              <w:rPr>
                <w:rFonts w:ascii="Times New Roman"/>
                <w:b w:val="false"/>
                <w:i w:val="false"/>
                <w:color w:val="000000"/>
                <w:sz w:val="20"/>
              </w:rPr>
              <w:t>
1 (один) раз в год</w:t>
            </w:r>
          </w:p>
          <w:bookmarkEnd w:id="1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1 (один) раз в год</w:t>
            </w:r>
          </w:p>
          <w:bookmarkEnd w:id="1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8"/>
          <w:p>
            <w:pPr>
              <w:spacing w:after="20"/>
              <w:ind w:left="20"/>
              <w:jc w:val="both"/>
            </w:pPr>
            <w:r>
              <w:rPr>
                <w:rFonts w:ascii="Times New Roman"/>
                <w:b w:val="false"/>
                <w:i w:val="false"/>
                <w:color w:val="000000"/>
                <w:sz w:val="20"/>
              </w:rPr>
              <w:t>
1 (один) раз в год</w:t>
            </w:r>
          </w:p>
          <w:bookmarkEnd w:id="1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9"/>
          <w:p>
            <w:pPr>
              <w:spacing w:after="20"/>
              <w:ind w:left="20"/>
              <w:jc w:val="both"/>
            </w:pPr>
            <w:r>
              <w:rPr>
                <w:rFonts w:ascii="Times New Roman"/>
                <w:b w:val="false"/>
                <w:i w:val="false"/>
                <w:color w:val="000000"/>
                <w:sz w:val="20"/>
              </w:rPr>
              <w:t>
1 (один) раз в год</w:t>
            </w:r>
          </w:p>
          <w:bookmarkEnd w:id="1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0"/>
          <w:p>
            <w:pPr>
              <w:spacing w:after="20"/>
              <w:ind w:left="20"/>
              <w:jc w:val="both"/>
            </w:pPr>
            <w:r>
              <w:rPr>
                <w:rFonts w:ascii="Times New Roman"/>
                <w:b w:val="false"/>
                <w:i w:val="false"/>
                <w:color w:val="000000"/>
                <w:sz w:val="20"/>
              </w:rPr>
              <w:t>
1 (один) раз в год</w:t>
            </w:r>
          </w:p>
          <w:bookmarkEnd w:id="2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1 (один) раз в год</w:t>
            </w:r>
          </w:p>
          <w:bookmarkEnd w:id="2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Многодетные матери, награжденные подвесками "Алтын алқа", "Күміс алқа" или получившие ранее звание "Мать-Героиня", награжденные орденами "Материнская Слава" I и II степени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1 (один) раз в год</w:t>
            </w:r>
          </w:p>
          <w:bookmarkEnd w:id="22"/>
          <w:p>
            <w:pPr>
              <w:spacing w:after="20"/>
              <w:ind w:left="20"/>
              <w:jc w:val="both"/>
            </w:pPr>
            <w:r>
              <w:rPr>
                <w:rFonts w:ascii="Times New Roman"/>
                <w:b w:val="false"/>
                <w:i w:val="false"/>
                <w:color w:val="000000"/>
                <w:sz w:val="20"/>
              </w:rPr>
              <w:t>
10 (десять)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1 (один) раз в год</w:t>
            </w:r>
          </w:p>
          <w:bookmarkEnd w:id="23"/>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1 (один) раз в год</w:t>
            </w:r>
          </w:p>
          <w:bookmarkEnd w:id="2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5"/>
          <w:p>
            <w:pPr>
              <w:spacing w:after="20"/>
              <w:ind w:left="20"/>
              <w:jc w:val="both"/>
            </w:pPr>
            <w:r>
              <w:rPr>
                <w:rFonts w:ascii="Times New Roman"/>
                <w:b w:val="false"/>
                <w:i w:val="false"/>
                <w:color w:val="000000"/>
                <w:sz w:val="20"/>
              </w:rPr>
              <w:t>
1 (один) раз в год</w:t>
            </w:r>
          </w:p>
          <w:bookmarkEnd w:id="25"/>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6"/>
          <w:p>
            <w:pPr>
              <w:spacing w:after="20"/>
              <w:ind w:left="20"/>
              <w:jc w:val="both"/>
            </w:pPr>
            <w:r>
              <w:rPr>
                <w:rFonts w:ascii="Times New Roman"/>
                <w:b w:val="false"/>
                <w:i w:val="false"/>
                <w:color w:val="000000"/>
                <w:sz w:val="20"/>
              </w:rPr>
              <w:t>
1 (один) раз в год</w:t>
            </w:r>
          </w:p>
          <w:bookmarkEnd w:id="2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7"/>
          <w:p>
            <w:pPr>
              <w:spacing w:after="20"/>
              <w:ind w:left="20"/>
              <w:jc w:val="both"/>
            </w:pPr>
            <w:r>
              <w:rPr>
                <w:rFonts w:ascii="Times New Roman"/>
                <w:b w:val="false"/>
                <w:i w:val="false"/>
                <w:color w:val="000000"/>
                <w:sz w:val="20"/>
              </w:rPr>
              <w:t>
1 (один) раз в год</w:t>
            </w:r>
          </w:p>
          <w:bookmarkEnd w:id="2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8"/>
          <w:p>
            <w:pPr>
              <w:spacing w:after="20"/>
              <w:ind w:left="20"/>
              <w:jc w:val="both"/>
            </w:pPr>
            <w:r>
              <w:rPr>
                <w:rFonts w:ascii="Times New Roman"/>
                <w:b w:val="false"/>
                <w:i w:val="false"/>
                <w:color w:val="000000"/>
                <w:sz w:val="20"/>
              </w:rPr>
              <w:t>
1 (один) раз в год</w:t>
            </w:r>
          </w:p>
          <w:bookmarkEnd w:id="2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9"/>
          <w:p>
            <w:pPr>
              <w:spacing w:after="20"/>
              <w:ind w:left="20"/>
              <w:jc w:val="both"/>
            </w:pPr>
            <w:r>
              <w:rPr>
                <w:rFonts w:ascii="Times New Roman"/>
                <w:b w:val="false"/>
                <w:i w:val="false"/>
                <w:color w:val="000000"/>
                <w:sz w:val="20"/>
              </w:rPr>
              <w:t>
1 (один) раз в год</w:t>
            </w:r>
          </w:p>
          <w:bookmarkEnd w:id="29"/>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1 (один) раз в год</w:t>
            </w:r>
          </w:p>
          <w:bookmarkEnd w:id="30"/>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1 (один) раз в год</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100 (сто)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1000000 (один миллион)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1 (один) раз в год</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3"/>
          <w:p>
            <w:pPr>
              <w:spacing w:after="20"/>
              <w:ind w:left="20"/>
              <w:jc w:val="both"/>
            </w:pPr>
            <w:r>
              <w:rPr>
                <w:rFonts w:ascii="Times New Roman"/>
                <w:b w:val="false"/>
                <w:i w:val="false"/>
                <w:color w:val="000000"/>
                <w:sz w:val="20"/>
              </w:rPr>
              <w:t>
1 (один) раз в год</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4"/>
          <w:p>
            <w:pPr>
              <w:spacing w:after="20"/>
              <w:ind w:left="20"/>
              <w:jc w:val="both"/>
            </w:pPr>
            <w:r>
              <w:rPr>
                <w:rFonts w:ascii="Times New Roman"/>
                <w:b w:val="false"/>
                <w:i w:val="false"/>
                <w:color w:val="000000"/>
                <w:sz w:val="20"/>
              </w:rPr>
              <w:t>
1 (один) раз в год</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5"/>
          <w:p>
            <w:pPr>
              <w:spacing w:after="20"/>
              <w:ind w:left="20"/>
              <w:jc w:val="both"/>
            </w:pPr>
            <w:r>
              <w:rPr>
                <w:rFonts w:ascii="Times New Roman"/>
                <w:b w:val="false"/>
                <w:i w:val="false"/>
                <w:color w:val="000000"/>
                <w:sz w:val="20"/>
              </w:rPr>
              <w:t>
1 (один) раз в год</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6"/>
          <w:p>
            <w:pPr>
              <w:spacing w:after="20"/>
              <w:ind w:left="20"/>
              <w:jc w:val="both"/>
            </w:pPr>
            <w:r>
              <w:rPr>
                <w:rFonts w:ascii="Times New Roman"/>
                <w:b w:val="false"/>
                <w:i w:val="false"/>
                <w:color w:val="000000"/>
                <w:sz w:val="20"/>
              </w:rPr>
              <w:t>
1 (один) раз в год</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7"/>
          <w:p>
            <w:pPr>
              <w:spacing w:after="20"/>
              <w:ind w:left="20"/>
              <w:jc w:val="both"/>
            </w:pPr>
            <w:r>
              <w:rPr>
                <w:rFonts w:ascii="Times New Roman"/>
                <w:b w:val="false"/>
                <w:i w:val="false"/>
                <w:color w:val="000000"/>
                <w:sz w:val="20"/>
              </w:rPr>
              <w:t>
1 (один) раз в год</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8"/>
          <w:p>
            <w:pPr>
              <w:spacing w:after="20"/>
              <w:ind w:left="20"/>
              <w:jc w:val="both"/>
            </w:pPr>
            <w:r>
              <w:rPr>
                <w:rFonts w:ascii="Times New Roman"/>
                <w:b w:val="false"/>
                <w:i w:val="false"/>
                <w:color w:val="000000"/>
                <w:sz w:val="20"/>
              </w:rPr>
              <w:t>
1 (один) раз в год</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1 (один) раз в год</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0"/>
          <w:p>
            <w:pPr>
              <w:spacing w:after="20"/>
              <w:ind w:left="20"/>
              <w:jc w:val="both"/>
            </w:pPr>
            <w:r>
              <w:rPr>
                <w:rFonts w:ascii="Times New Roman"/>
                <w:b w:val="false"/>
                <w:i w:val="false"/>
                <w:color w:val="000000"/>
                <w:sz w:val="20"/>
              </w:rPr>
              <w:t>
1 (один) раз в год</w:t>
            </w:r>
          </w:p>
          <w:bookmarkEnd w:id="4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1"/>
          <w:p>
            <w:pPr>
              <w:spacing w:after="20"/>
              <w:ind w:left="20"/>
              <w:jc w:val="both"/>
            </w:pPr>
            <w:r>
              <w:rPr>
                <w:rFonts w:ascii="Times New Roman"/>
                <w:b w:val="false"/>
                <w:i w:val="false"/>
                <w:color w:val="000000"/>
                <w:sz w:val="20"/>
              </w:rPr>
              <w:t>
1 (один) раз в год</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2"/>
          <w:p>
            <w:pPr>
              <w:spacing w:after="20"/>
              <w:ind w:left="20"/>
              <w:jc w:val="both"/>
            </w:pPr>
            <w:r>
              <w:rPr>
                <w:rFonts w:ascii="Times New Roman"/>
                <w:b w:val="false"/>
                <w:i w:val="false"/>
                <w:color w:val="000000"/>
                <w:sz w:val="20"/>
              </w:rPr>
              <w:t>
1 (один) раз в год</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3"/>
          <w:p>
            <w:pPr>
              <w:spacing w:after="20"/>
              <w:ind w:left="20"/>
              <w:jc w:val="both"/>
            </w:pPr>
            <w:r>
              <w:rPr>
                <w:rFonts w:ascii="Times New Roman"/>
                <w:b w:val="false"/>
                <w:i w:val="false"/>
                <w:color w:val="000000"/>
                <w:sz w:val="20"/>
              </w:rPr>
              <w:t>
1 (один) раз в год</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проработавшие, (прослужившие)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4"/>
          <w:p>
            <w:pPr>
              <w:spacing w:after="20"/>
              <w:ind w:left="20"/>
              <w:jc w:val="both"/>
            </w:pPr>
            <w:r>
              <w:rPr>
                <w:rFonts w:ascii="Times New Roman"/>
                <w:b w:val="false"/>
                <w:i w:val="false"/>
                <w:color w:val="000000"/>
                <w:sz w:val="20"/>
              </w:rPr>
              <w:t>
1 (один) раз в год</w:t>
            </w:r>
          </w:p>
          <w:bookmarkEnd w:id="44"/>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45"/>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46"/>
          <w:p>
            <w:pPr>
              <w:spacing w:after="20"/>
              <w:ind w:left="20"/>
              <w:jc w:val="both"/>
            </w:pPr>
            <w:r>
              <w:rPr>
                <w:rFonts w:ascii="Times New Roman"/>
                <w:b w:val="false"/>
                <w:i w:val="false"/>
                <w:color w:val="000000"/>
                <w:sz w:val="20"/>
              </w:rPr>
              <w:t>
1 (один) раз в год</w:t>
            </w:r>
          </w:p>
          <w:bookmarkEnd w:id="4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47"/>
          <w:p>
            <w:pPr>
              <w:spacing w:after="20"/>
              <w:ind w:left="20"/>
              <w:jc w:val="both"/>
            </w:pPr>
            <w:r>
              <w:rPr>
                <w:rFonts w:ascii="Times New Roman"/>
                <w:b w:val="false"/>
                <w:i w:val="false"/>
                <w:color w:val="000000"/>
                <w:sz w:val="20"/>
              </w:rPr>
              <w:t>
1 (один) раз в год</w:t>
            </w:r>
          </w:p>
          <w:bookmarkEnd w:id="4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48"/>
          <w:p>
            <w:pPr>
              <w:spacing w:after="20"/>
              <w:ind w:left="20"/>
              <w:jc w:val="both"/>
            </w:pPr>
            <w:r>
              <w:rPr>
                <w:rFonts w:ascii="Times New Roman"/>
                <w:b w:val="false"/>
                <w:i w:val="false"/>
                <w:color w:val="000000"/>
                <w:sz w:val="20"/>
              </w:rPr>
              <w:t>
1 (один) раз в год</w:t>
            </w:r>
          </w:p>
          <w:bookmarkEnd w:id="48"/>
          <w:p>
            <w:pPr>
              <w:spacing w:after="20"/>
              <w:ind w:left="20"/>
              <w:jc w:val="both"/>
            </w:pPr>
            <w:r>
              <w:rPr>
                <w:rFonts w:ascii="Times New Roman"/>
                <w:b w:val="false"/>
                <w:i w:val="false"/>
                <w:color w:val="000000"/>
                <w:sz w:val="20"/>
              </w:rPr>
              <w:t>
7 (семь)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49"/>
          <w:p>
            <w:pPr>
              <w:spacing w:after="20"/>
              <w:ind w:left="20"/>
              <w:jc w:val="both"/>
            </w:pPr>
            <w:r>
              <w:rPr>
                <w:rFonts w:ascii="Times New Roman"/>
                <w:b w:val="false"/>
                <w:i w:val="false"/>
                <w:color w:val="000000"/>
                <w:sz w:val="20"/>
              </w:rPr>
              <w:t>
1 (один) раз в год</w:t>
            </w:r>
          </w:p>
          <w:bookmarkEnd w:id="49"/>
          <w:p>
            <w:pPr>
              <w:spacing w:after="20"/>
              <w:ind w:left="20"/>
              <w:jc w:val="both"/>
            </w:pP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Петропавловского городского маслихата от 23 апреля 2020 года №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bookmarkStart w:name="z85" w:id="50"/>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категорий получателей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обращения за социальной помощью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Причинение ущерба гражданину (семье) либо его имуществу вследствие стихийного бедствия или пожара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(шести) месяцев, со дня наступления трудной жизненной ситуации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