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0650" w14:textId="7370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 августа 2020 года № 64-3. Зарегистрировано Департаментом юстиции Северо-Казахстанской области 14 августа 2020 года № 6481.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от 3 марта 2017 года № 10-3 (опубликовано 10 апреля 2017 года в районных газетах "Есіл өңірі", "Новости Приишимья", зарегистрировано в Реестре государственной регистрации нормативных правовых актов под № 4121)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имени Габита Мусрепова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Лицам, указанным в статье 17 Закона Республики Казахстан от 6 мая 2020 года "О ветеранах"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"17-1. Социальная помощь по основанию, указанного в подпункте 20) приложения 3 к настоящим Правилам, предоставляется один раз в виде оплаты заявителю 50 (пятидесяти) процентов от стоимости древесины на корню для строительства индивидуального жилого дома.";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"17-2. Социальная помощь по основанию, указанному в подпункте 21) приложения 3 к настоящим Правилам предоставляется в размере 2 (двух) кратного прожиточного минимума, без учета доходов, ежемесячно.";</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Правил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 соответственно.</w:t>
      </w:r>
    </w:p>
    <w:bookmarkStart w:name="z14"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имени Габита Мусрепова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имени Габита Мусрепова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"СОГЛАСОВАНО"</w:t>
      </w:r>
    </w:p>
    <w:bookmarkEnd w:id="7"/>
    <w:bookmarkStart w:name="z18" w:id="8"/>
    <w:p>
      <w:pPr>
        <w:spacing w:after="0"/>
        <w:ind w:left="0"/>
        <w:jc w:val="both"/>
      </w:pPr>
      <w:r>
        <w:rPr>
          <w:rFonts w:ascii="Times New Roman"/>
          <w:b w:val="false"/>
          <w:i w:val="false"/>
          <w:color w:val="000000"/>
          <w:sz w:val="28"/>
        </w:rPr>
        <w:t>
      Аким Северо-Казахстанской области</w:t>
      </w:r>
    </w:p>
    <w:bookmarkEnd w:id="8"/>
    <w:bookmarkStart w:name="z19" w:id="9"/>
    <w:p>
      <w:pPr>
        <w:spacing w:after="0"/>
        <w:ind w:left="0"/>
        <w:jc w:val="both"/>
      </w:pPr>
      <w:r>
        <w:rPr>
          <w:rFonts w:ascii="Times New Roman"/>
          <w:b w:val="false"/>
          <w:i w:val="false"/>
          <w:color w:val="000000"/>
          <w:sz w:val="28"/>
        </w:rPr>
        <w:t>
      ____________________ К. Аксакалов</w:t>
      </w:r>
    </w:p>
    <w:bookmarkEnd w:id="9"/>
    <w:bookmarkStart w:name="z20" w:id="10"/>
    <w:p>
      <w:pPr>
        <w:spacing w:after="0"/>
        <w:ind w:left="0"/>
        <w:jc w:val="both"/>
      </w:pPr>
      <w:r>
        <w:rPr>
          <w:rFonts w:ascii="Times New Roman"/>
          <w:b w:val="false"/>
          <w:i w:val="false"/>
          <w:color w:val="000000"/>
          <w:sz w:val="28"/>
        </w:rPr>
        <w:t xml:space="preserve">
      "__ " _________2020 года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2020 года № 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33" w:id="11"/>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также кратность оказания социальной помощи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1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1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1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1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1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1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1 раз в год</w:t>
            </w:r>
          </w:p>
          <w:bookmarkEnd w:id="18"/>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1 раз в год</w:t>
            </w:r>
          </w:p>
          <w:bookmarkEnd w:id="1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1 раз в год</w:t>
            </w:r>
          </w:p>
          <w:bookmarkEnd w:id="2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1 раз в год</w:t>
            </w:r>
          </w:p>
          <w:bookmarkEnd w:id="2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1 раз в год</w:t>
            </w:r>
          </w:p>
          <w:bookmarkEnd w:id="2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1 раз в год</w:t>
            </w:r>
          </w:p>
          <w:bookmarkEnd w:id="2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1 раз в год</w:t>
            </w:r>
          </w:p>
          <w:bookmarkEnd w:id="2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1 раз в год</w:t>
            </w:r>
          </w:p>
          <w:bookmarkEnd w:id="2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1 раз в год</w:t>
            </w:r>
          </w:p>
          <w:bookmarkEnd w:id="2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1 раз в год</w:t>
            </w:r>
          </w:p>
          <w:bookmarkEnd w:id="27"/>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1 раз в год</w:t>
            </w:r>
          </w:p>
          <w:bookmarkEnd w:id="2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1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1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1 раз в год</w:t>
            </w:r>
          </w:p>
          <w:bookmarkEnd w:id="3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1 раз в год</w:t>
            </w:r>
          </w:p>
          <w:bookmarkEnd w:id="3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1 раз в год</w:t>
            </w:r>
          </w:p>
          <w:bookmarkEnd w:id="3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1 раз в год</w:t>
            </w:r>
          </w:p>
          <w:bookmarkEnd w:id="3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1 раз в год</w:t>
            </w:r>
          </w:p>
          <w:bookmarkEnd w:id="3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1 раз в год</w:t>
            </w:r>
          </w:p>
          <w:bookmarkEnd w:id="3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1 раз в год</w:t>
            </w:r>
          </w:p>
          <w:bookmarkEnd w:id="3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1 раз в год</w:t>
            </w:r>
          </w:p>
          <w:bookmarkEnd w:id="3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1 раз в год</w:t>
            </w:r>
          </w:p>
          <w:bookmarkEnd w:id="3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1 раз в год</w:t>
            </w:r>
          </w:p>
          <w:bookmarkEnd w:id="4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1 раз в год</w:t>
            </w:r>
          </w:p>
          <w:bookmarkEnd w:id="4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1 раз в год</w:t>
            </w:r>
          </w:p>
          <w:bookmarkEnd w:id="4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1 раз в год</w:t>
            </w:r>
          </w:p>
          <w:bookmarkEnd w:id="44"/>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1 раз в год</w:t>
            </w:r>
          </w:p>
          <w:bookmarkEnd w:id="45"/>
          <w:p>
            <w:pPr>
              <w:spacing w:after="20"/>
              <w:ind w:left="20"/>
              <w:jc w:val="both"/>
            </w:pPr>
            <w:r>
              <w:rPr>
                <w:rFonts w:ascii="Times New Roman"/>
                <w:b w:val="false"/>
                <w:i w:val="false"/>
                <w:color w:val="000000"/>
                <w:sz w:val="20"/>
              </w:rPr>
              <w:t>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августа 2020 года № 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перечня 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83" w:id="46"/>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46"/>
    <w:bookmarkStart w:name="z84" w:id="47"/>
    <w:p>
      <w:pPr>
        <w:spacing w:after="0"/>
        <w:ind w:left="0"/>
        <w:jc w:val="both"/>
      </w:pPr>
      <w:r>
        <w:rPr>
          <w:rFonts w:ascii="Times New Roman"/>
          <w:b w:val="false"/>
          <w:i w:val="false"/>
          <w:color w:val="000000"/>
          <w:sz w:val="28"/>
        </w:rPr>
        <w:t>
      1) сиротство;</w:t>
      </w:r>
    </w:p>
    <w:bookmarkEnd w:id="47"/>
    <w:bookmarkStart w:name="z85" w:id="48"/>
    <w:p>
      <w:pPr>
        <w:spacing w:after="0"/>
        <w:ind w:left="0"/>
        <w:jc w:val="both"/>
      </w:pPr>
      <w:r>
        <w:rPr>
          <w:rFonts w:ascii="Times New Roman"/>
          <w:b w:val="false"/>
          <w:i w:val="false"/>
          <w:color w:val="000000"/>
          <w:sz w:val="28"/>
        </w:rPr>
        <w:t>
      2) отсутствие родительского попечения;</w:t>
      </w:r>
    </w:p>
    <w:bookmarkEnd w:id="48"/>
    <w:bookmarkStart w:name="z86" w:id="49"/>
    <w:p>
      <w:pPr>
        <w:spacing w:after="0"/>
        <w:ind w:left="0"/>
        <w:jc w:val="both"/>
      </w:pPr>
      <w:r>
        <w:rPr>
          <w:rFonts w:ascii="Times New Roman"/>
          <w:b w:val="false"/>
          <w:i w:val="false"/>
          <w:color w:val="000000"/>
          <w:sz w:val="28"/>
        </w:rPr>
        <w:t>
      3) безнадзорность несовершеннолетних, в том числе с девиантным поведением;</w:t>
      </w:r>
    </w:p>
    <w:bookmarkEnd w:id="49"/>
    <w:bookmarkStart w:name="z87" w:id="50"/>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50"/>
    <w:bookmarkStart w:name="z88" w:id="51"/>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51"/>
    <w:bookmarkStart w:name="z89" w:id="52"/>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52"/>
    <w:bookmarkStart w:name="z90" w:id="53"/>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53"/>
    <w:bookmarkStart w:name="z91" w:id="54"/>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54"/>
    <w:bookmarkStart w:name="z92" w:id="55"/>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55"/>
    <w:bookmarkStart w:name="z93" w:id="56"/>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56"/>
    <w:bookmarkStart w:name="z94" w:id="57"/>
    <w:p>
      <w:pPr>
        <w:spacing w:after="0"/>
        <w:ind w:left="0"/>
        <w:jc w:val="both"/>
      </w:pPr>
      <w:r>
        <w:rPr>
          <w:rFonts w:ascii="Times New Roman"/>
          <w:b w:val="false"/>
          <w:i w:val="false"/>
          <w:color w:val="000000"/>
          <w:sz w:val="28"/>
        </w:rPr>
        <w:t>
      11) освобождение из мест лишения свободы;</w:t>
      </w:r>
    </w:p>
    <w:bookmarkEnd w:id="57"/>
    <w:bookmarkStart w:name="z95" w:id="58"/>
    <w:p>
      <w:pPr>
        <w:spacing w:after="0"/>
        <w:ind w:left="0"/>
        <w:jc w:val="both"/>
      </w:pPr>
      <w:r>
        <w:rPr>
          <w:rFonts w:ascii="Times New Roman"/>
          <w:b w:val="false"/>
          <w:i w:val="false"/>
          <w:color w:val="000000"/>
          <w:sz w:val="28"/>
        </w:rPr>
        <w:t>
      12) нахождение на учете службы пробации;</w:t>
      </w:r>
    </w:p>
    <w:bookmarkEnd w:id="58"/>
    <w:bookmarkStart w:name="z96" w:id="59"/>
    <w:p>
      <w:pPr>
        <w:spacing w:after="0"/>
        <w:ind w:left="0"/>
        <w:jc w:val="both"/>
      </w:pPr>
      <w:r>
        <w:rPr>
          <w:rFonts w:ascii="Times New Roman"/>
          <w:b w:val="false"/>
          <w:i w:val="false"/>
          <w:color w:val="000000"/>
          <w:sz w:val="28"/>
        </w:rPr>
        <w:t>
      13) причинение ущерба гражданину (семье) либо его имуществу вследствие стихийного бедствия или пожара;</w:t>
      </w:r>
    </w:p>
    <w:bookmarkEnd w:id="59"/>
    <w:bookmarkStart w:name="z97" w:id="60"/>
    <w:p>
      <w:pPr>
        <w:spacing w:after="0"/>
        <w:ind w:left="0"/>
        <w:jc w:val="both"/>
      </w:pPr>
      <w:r>
        <w:rPr>
          <w:rFonts w:ascii="Times New Roman"/>
          <w:b w:val="false"/>
          <w:i w:val="false"/>
          <w:color w:val="000000"/>
          <w:sz w:val="28"/>
        </w:rPr>
        <w:t>
      14) наличие среднедушевого дохода, не превышающего порога в однократном отношении к прожиточному минимуму по Северо-Казахстанской области;</w:t>
      </w:r>
    </w:p>
    <w:bookmarkEnd w:id="60"/>
    <w:bookmarkStart w:name="z98" w:id="61"/>
    <w:p>
      <w:pPr>
        <w:spacing w:after="0"/>
        <w:ind w:left="0"/>
        <w:jc w:val="both"/>
      </w:pPr>
      <w:r>
        <w:rPr>
          <w:rFonts w:ascii="Times New Roman"/>
          <w:b w:val="false"/>
          <w:i w:val="false"/>
          <w:color w:val="000000"/>
          <w:sz w:val="28"/>
        </w:rPr>
        <w:t>
      15) нуждаемость ветеранов Великой Отечественной войны, а также ветеранов, приравненных по льготам к ветеранам Великой Отечественной войны, на зубопротезирование;</w:t>
      </w:r>
    </w:p>
    <w:bookmarkEnd w:id="61"/>
    <w:bookmarkStart w:name="z99" w:id="62"/>
    <w:p>
      <w:pPr>
        <w:spacing w:after="0"/>
        <w:ind w:left="0"/>
        <w:jc w:val="both"/>
      </w:pPr>
      <w:r>
        <w:rPr>
          <w:rFonts w:ascii="Times New Roman"/>
          <w:b w:val="false"/>
          <w:i w:val="false"/>
          <w:color w:val="000000"/>
          <w:sz w:val="28"/>
        </w:rPr>
        <w:t>
      16) нуждаемость ветеранов Великой Отечественной войны, а также ветеранов, приравненных по льготам к ветеранам Великой Отечественной войны, на санаторно-курортное лечение в санаториях и профилакториях Республики Казахстан;</w:t>
      </w:r>
    </w:p>
    <w:bookmarkEnd w:id="62"/>
    <w:bookmarkStart w:name="z100" w:id="63"/>
    <w:p>
      <w:pPr>
        <w:spacing w:after="0"/>
        <w:ind w:left="0"/>
        <w:jc w:val="both"/>
      </w:pPr>
      <w:r>
        <w:rPr>
          <w:rFonts w:ascii="Times New Roman"/>
          <w:b w:val="false"/>
          <w:i w:val="false"/>
          <w:color w:val="000000"/>
          <w:sz w:val="28"/>
        </w:rPr>
        <w:t>
      17) нуждаемость ветеранов Великой Отечественной войны в ежемесячной компенсации за оплату коммунальных услуг и приобретение топлива;</w:t>
      </w:r>
    </w:p>
    <w:bookmarkEnd w:id="63"/>
    <w:bookmarkStart w:name="z101" w:id="64"/>
    <w:p>
      <w:pPr>
        <w:spacing w:after="0"/>
        <w:ind w:left="0"/>
        <w:jc w:val="both"/>
      </w:pPr>
      <w:r>
        <w:rPr>
          <w:rFonts w:ascii="Times New Roman"/>
          <w:b w:val="false"/>
          <w:i w:val="false"/>
          <w:color w:val="000000"/>
          <w:sz w:val="28"/>
        </w:rPr>
        <w:t>
      18) нуждаемость лиц больных активной формой туберкулеза, находящихся на амбулаторном лечении;</w:t>
      </w:r>
    </w:p>
    <w:bookmarkEnd w:id="64"/>
    <w:bookmarkStart w:name="z102" w:id="65"/>
    <w:p>
      <w:pPr>
        <w:spacing w:after="0"/>
        <w:ind w:left="0"/>
        <w:jc w:val="both"/>
      </w:pPr>
      <w:r>
        <w:rPr>
          <w:rFonts w:ascii="Times New Roman"/>
          <w:b w:val="false"/>
          <w:i w:val="false"/>
          <w:color w:val="000000"/>
          <w:sz w:val="28"/>
        </w:rPr>
        <w:t>
      19) нуждаемость ветеранов Великой Отечественной войны и ветеранов, приравненных к ним, другие лица, на которых распространяется действие Закона "О ветеранах", а также лиц, пострадавшим в зоне Семипалатинского ядерного полигона, инвалидов 1, 2, 3 групп от общего заболевания, детей-инвалидов, а также граждан, сопровождающих детей-инвалидов, в проезде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65"/>
    <w:bookmarkStart w:name="z103" w:id="66"/>
    <w:p>
      <w:pPr>
        <w:spacing w:after="0"/>
        <w:ind w:left="0"/>
        <w:jc w:val="both"/>
      </w:pPr>
      <w:r>
        <w:rPr>
          <w:rFonts w:ascii="Times New Roman"/>
          <w:b w:val="false"/>
          <w:i w:val="false"/>
          <w:color w:val="000000"/>
          <w:sz w:val="28"/>
        </w:rPr>
        <w:t>
      20) нуждаемость ветеранов Великой Отечественной войны, а также семей погибших военнослужащих, указанных в пункте 1 статьи 8 Закона Республики Казахстан от 6 мая 2020 года "О ветеранах" в отпуске древесины на корню для строительства индивидуального жилого дома в объеме не более 40 (сорока) плотных кубических метров;</w:t>
      </w:r>
    </w:p>
    <w:bookmarkEnd w:id="66"/>
    <w:bookmarkStart w:name="z104" w:id="67"/>
    <w:p>
      <w:pPr>
        <w:spacing w:after="0"/>
        <w:ind w:left="0"/>
        <w:jc w:val="both"/>
      </w:pPr>
      <w:r>
        <w:rPr>
          <w:rFonts w:ascii="Times New Roman"/>
          <w:b w:val="false"/>
          <w:i w:val="false"/>
          <w:color w:val="000000"/>
          <w:sz w:val="28"/>
        </w:rPr>
        <w:t>
      21) наличие инфекции у детей, вызванная вирусом иммунодефицита человека (ВИЧ).</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