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aef5" w14:textId="faca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Мамлютского района Северо-Казахстанской области от 27 июня 2016 года № 5/8 "Об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26 февраля 2020 года № 64/4. Зарегистрировано Департаментом юстиции Северо-Казахстанской области 2 марта 2020 года № 6060. Утратил силу решением маслихата Мамлютского района Северо-Казахстанской области от 25 ноября 2021 года № 13/3</w:t>
      </w:r>
    </w:p>
    <w:p>
      <w:pPr>
        <w:spacing w:after="0"/>
        <w:ind w:left="0"/>
        <w:jc w:val="both"/>
      </w:pPr>
      <w:r>
        <w:rPr>
          <w:rFonts w:ascii="Times New Roman"/>
          <w:b w:val="false"/>
          <w:i w:val="false"/>
          <w:color w:val="ff0000"/>
          <w:sz w:val="28"/>
        </w:rPr>
        <w:t xml:space="preserve">
      Сноска. Утратил силу решением маслихата Мамлютского района Северо Казахстанской области от 25.11.2021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Мамлютского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"Об установлении размеров социальной помощи для отдельно взятой категории получателей к памятным датам и праздничным дням" от 27 июня 2016 года № 5/8 (опубликовано 3 августа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3846)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5 февраля 2020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20"/>
              <w:ind w:left="20"/>
              <w:jc w:val="both"/>
            </w:pPr>
            <w:r>
              <w:rPr>
                <w:rFonts w:ascii="Times New Roman"/>
                <w:b w:val="false"/>
                <w:i/>
                <w:color w:val="000000"/>
                <w:sz w:val="20"/>
              </w:rPr>
              <w:t xml:space="preserve">сессии маслихата </w:t>
            </w:r>
          </w:p>
          <w:p>
            <w:pPr>
              <w:spacing w:after="20"/>
              <w:ind w:left="20"/>
              <w:jc w:val="both"/>
            </w:pPr>
            <w:r>
              <w:rPr>
                <w:rFonts w:ascii="Times New Roman"/>
                <w:b w:val="false"/>
                <w:i/>
                <w:color w:val="000000"/>
                <w:sz w:val="20"/>
              </w:rPr>
              <w:t xml:space="preserve">Мамлютского района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Д.Омарова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p>
          <w:p>
            <w:pPr>
              <w:spacing w:after="20"/>
              <w:ind w:left="20"/>
              <w:jc w:val="both"/>
            </w:pPr>
          </w:p>
          <w:p>
            <w:pPr>
              <w:spacing w:after="20"/>
              <w:ind w:left="20"/>
              <w:jc w:val="both"/>
            </w:pPr>
            <w:r>
              <w:rPr>
                <w:rFonts w:ascii="Times New Roman"/>
                <w:b w:val="false"/>
                <w:i/>
                <w:color w:val="000000"/>
                <w:sz w:val="20"/>
              </w:rPr>
              <w:t xml:space="preserve">Мамлютского района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Мамлютского района Северо-Казахстанской области от 26 февраля 2020 года № 64/4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Мамлютского района Северо-Казахстанской области от 27 июня 2016 года № 5/8</w:t>
            </w:r>
          </w:p>
        </w:tc>
      </w:tr>
    </w:tbl>
    <w:bookmarkStart w:name="z12" w:id="3"/>
    <w:p>
      <w:pPr>
        <w:spacing w:after="0"/>
        <w:ind w:left="0"/>
        <w:jc w:val="left"/>
      </w:pPr>
      <w:r>
        <w:rPr>
          <w:rFonts w:ascii="Times New Roman"/>
          <w:b/>
          <w:i w:val="false"/>
          <w:color w:val="000000"/>
        </w:rPr>
        <w:t xml:space="preserve"> Размеры социальной помощи для отдельно взятой категории получателей к памятным датам и праздничным дням</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597"/>
        <w:gridCol w:w="232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и праздничных дней и категорий получателей социальной помощи</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социальной помощи (месячный расчетный показатель)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1 (один) раз в год</w:t>
            </w:r>
          </w:p>
          <w:bookmarkEnd w:id="4"/>
          <w:p>
            <w:pPr>
              <w:spacing w:after="20"/>
              <w:ind w:left="20"/>
              <w:jc w:val="both"/>
            </w:pPr>
            <w:r>
              <w:rPr>
                <w:rFonts w:ascii="Times New Roman"/>
                <w:b w:val="false"/>
                <w:i w:val="false"/>
                <w:color w:val="000000"/>
                <w:sz w:val="20"/>
              </w:rPr>
              <w:t xml:space="preserve">
15 (пятнадцать) месячных расчетных показателей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1 (один) раз в год</w:t>
            </w:r>
          </w:p>
          <w:bookmarkEnd w:id="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1 (один) раз в год</w:t>
            </w:r>
          </w:p>
          <w:bookmarkEnd w:id="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1 (один) раз в год</w:t>
            </w:r>
          </w:p>
          <w:bookmarkEnd w:id="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1 (один) раз в год</w:t>
            </w:r>
          </w:p>
          <w:bookmarkEnd w:id="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1 (один) раз в год</w:t>
            </w:r>
          </w:p>
          <w:bookmarkEnd w:id="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1 (один) раз в год</w:t>
            </w:r>
          </w:p>
          <w:bookmarkEnd w:id="10"/>
          <w:p>
            <w:pPr>
              <w:spacing w:after="20"/>
              <w:ind w:left="20"/>
              <w:jc w:val="both"/>
            </w:pPr>
            <w:r>
              <w:rPr>
                <w:rFonts w:ascii="Times New Roman"/>
                <w:b w:val="false"/>
                <w:i w:val="false"/>
                <w:color w:val="000000"/>
                <w:sz w:val="20"/>
              </w:rPr>
              <w:t xml:space="preserve">
10 (десять) месячных расчетных показателей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1 (один) раз в год</w:t>
            </w:r>
          </w:p>
          <w:bookmarkEnd w:id="11"/>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1 (один) раз в год</w:t>
            </w:r>
          </w:p>
          <w:bookmarkEnd w:id="1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1 (один) раз в год</w:t>
            </w:r>
          </w:p>
          <w:bookmarkEnd w:id="13"/>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1 (один) раз в год</w:t>
            </w:r>
          </w:p>
          <w:bookmarkEnd w:id="14"/>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1 (один) раз в год</w:t>
            </w:r>
          </w:p>
          <w:bookmarkEnd w:id="1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1 (один) раз в год</w:t>
            </w:r>
          </w:p>
          <w:bookmarkEnd w:id="1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Отечества- 7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1 (один) раз в год</w:t>
            </w:r>
          </w:p>
          <w:bookmarkEnd w:id="17"/>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1 (один) раз в год</w:t>
            </w:r>
          </w:p>
          <w:bookmarkEnd w:id="18"/>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1 (один) раз в год</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100 (сто) месячных расчетных показателей, за исключением 9 мая 2020 года;</w:t>
            </w:r>
          </w:p>
          <w:p>
            <w:pPr>
              <w:spacing w:after="20"/>
              <w:ind w:left="20"/>
              <w:jc w:val="both"/>
            </w:pPr>
            <w:r>
              <w:rPr>
                <w:rFonts w:ascii="Times New Roman"/>
                <w:b w:val="false"/>
                <w:i w:val="false"/>
                <w:color w:val="000000"/>
                <w:sz w:val="20"/>
              </w:rPr>
              <w:t>
300 000 (триста)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1 (один) раз в год</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1 (один) раз в год</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1 (один) раз в год</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1 (один) раз в год</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1 (один) раз в год</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1 (один) раз в год</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60 000 (шестьдесят)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1 (один) раз в год</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органов внутренних дел и государственной безопасности начальствующего и рядового состава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1 (один) раз в год</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1 (один) раз в год</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60 000 (шестьдесят)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9"/>
          <w:p>
            <w:pPr>
              <w:spacing w:after="20"/>
              <w:ind w:left="20"/>
              <w:jc w:val="both"/>
            </w:pPr>
            <w:r>
              <w:rPr>
                <w:rFonts w:ascii="Times New Roman"/>
                <w:b w:val="false"/>
                <w:i w:val="false"/>
                <w:color w:val="000000"/>
                <w:sz w:val="20"/>
              </w:rPr>
              <w:t>
1 (один) раз в год</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0"/>
          <w:p>
            <w:pPr>
              <w:spacing w:after="20"/>
              <w:ind w:left="20"/>
              <w:jc w:val="both"/>
            </w:pPr>
            <w:r>
              <w:rPr>
                <w:rFonts w:ascii="Times New Roman"/>
                <w:b w:val="false"/>
                <w:i w:val="false"/>
                <w:color w:val="000000"/>
                <w:sz w:val="20"/>
              </w:rPr>
              <w:t>
1 (один) раз в год</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1 (один) раз в год</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проработавшие, (прослужившие) не менее шести месяцев с 22 июня 1941 года по 9 мая 1945 года, не награжденные орденами и медалями бывшего СССР за самоотверженный труд и безупречную воинскую службу в тылу в годы войны и не приравненные к участникам и инвалидам Великой Отечественной войны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2"/>
          <w:p>
            <w:pPr>
              <w:spacing w:after="20"/>
              <w:ind w:left="20"/>
              <w:jc w:val="both"/>
            </w:pPr>
            <w:r>
              <w:rPr>
                <w:rFonts w:ascii="Times New Roman"/>
                <w:b w:val="false"/>
                <w:i w:val="false"/>
                <w:color w:val="000000"/>
                <w:sz w:val="20"/>
              </w:rPr>
              <w:t>
1 (один) раз в год</w:t>
            </w:r>
          </w:p>
          <w:bookmarkEnd w:id="3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3"/>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1 (один) раз в год</w:t>
            </w:r>
          </w:p>
          <w:bookmarkEnd w:id="34"/>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1 (один) раз в год</w:t>
            </w:r>
          </w:p>
          <w:bookmarkEnd w:id="3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6"/>
          <w:p>
            <w:pPr>
              <w:spacing w:after="20"/>
              <w:ind w:left="20"/>
              <w:jc w:val="both"/>
            </w:pPr>
            <w:r>
              <w:rPr>
                <w:rFonts w:ascii="Times New Roman"/>
                <w:b w:val="false"/>
                <w:i w:val="false"/>
                <w:color w:val="000000"/>
                <w:sz w:val="20"/>
              </w:rPr>
              <w:t>
1 (один) раз в год</w:t>
            </w:r>
          </w:p>
          <w:bookmarkEnd w:id="36"/>
          <w:p>
            <w:pPr>
              <w:spacing w:after="20"/>
              <w:ind w:left="20"/>
              <w:jc w:val="both"/>
            </w:pPr>
            <w:r>
              <w:rPr>
                <w:rFonts w:ascii="Times New Roman"/>
                <w:b w:val="false"/>
                <w:i w:val="false"/>
                <w:color w:val="000000"/>
                <w:sz w:val="20"/>
              </w:rPr>
              <w:t>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7"/>
          <w:p>
            <w:pPr>
              <w:spacing w:after="20"/>
              <w:ind w:left="20"/>
              <w:jc w:val="both"/>
            </w:pPr>
            <w:r>
              <w:rPr>
                <w:rFonts w:ascii="Times New Roman"/>
                <w:b w:val="false"/>
                <w:i w:val="false"/>
                <w:color w:val="000000"/>
                <w:sz w:val="20"/>
              </w:rPr>
              <w:t>
1 (один) раз в год</w:t>
            </w:r>
          </w:p>
          <w:bookmarkEnd w:id="37"/>
          <w:p>
            <w:pPr>
              <w:spacing w:after="20"/>
              <w:ind w:left="20"/>
              <w:jc w:val="both"/>
            </w:pPr>
            <w:r>
              <w:rPr>
                <w:rFonts w:ascii="Times New Roman"/>
                <w:b w:val="false"/>
                <w:i w:val="false"/>
                <w:color w:val="000000"/>
                <w:sz w:val="20"/>
              </w:rPr>
              <w:t>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