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091b" w14:textId="6240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Тимирязевском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17 марта 2020 года № 44/7. Зарегистрировано Департаментом юстиции Северо-Казахстанской области 20 марта 2020 года № 6112. Утратило силу решением Тимирязевского районного маслихата Северо-Казахстанской области от 17 мая 2024 года № 16/19</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17.05.2024 </w:t>
      </w:r>
      <w:r>
        <w:rPr>
          <w:rFonts w:ascii="Times New Roman"/>
          <w:b w:val="false"/>
          <w:i w:val="false"/>
          <w:color w:val="ff0000"/>
          <w:sz w:val="28"/>
        </w:rPr>
        <w:t>№ 16/19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Тимирязевском районе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Усенков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от 17 марта 2020 года № 44/7</w:t>
            </w:r>
          </w:p>
        </w:tc>
      </w:tr>
    </w:tbl>
    <w:bookmarkStart w:name="z10" w:id="3"/>
    <w:p>
      <w:pPr>
        <w:spacing w:after="0"/>
        <w:ind w:left="0"/>
        <w:jc w:val="left"/>
      </w:pPr>
      <w:r>
        <w:rPr>
          <w:rFonts w:ascii="Times New Roman"/>
          <w:b/>
          <w:i w:val="false"/>
          <w:color w:val="000000"/>
        </w:rPr>
        <w:t xml:space="preserve"> Размер и порядок оказания жилищной помощи в Тимирязевском районе Северо-Казахстанской области</w:t>
      </w:r>
    </w:p>
    <w:bookmarkEnd w:id="3"/>
    <w:bookmarkStart w:name="z11" w:id="4"/>
    <w:p>
      <w:pPr>
        <w:spacing w:after="0"/>
        <w:ind w:left="0"/>
        <w:jc w:val="left"/>
      </w:pPr>
      <w:r>
        <w:rPr>
          <w:rFonts w:ascii="Times New Roman"/>
          <w:b/>
          <w:i w:val="false"/>
          <w:color w:val="000000"/>
        </w:rPr>
        <w:t xml:space="preserve"> 1. Порядок оказания жилищной помощи</w:t>
      </w:r>
    </w:p>
    <w:bookmarkEnd w:id="4"/>
    <w:bookmarkStart w:name="z18"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проживающим в Тимирязевском районе,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Доля предельно допустимых расходов к совокупному доходу малообеспеченной семьи (гражданина) устанавливается в размере 5 (пяти) процентов.</w:t>
      </w:r>
    </w:p>
    <w:bookmarkStart w:name="z12" w:id="6"/>
    <w:p>
      <w:pPr>
        <w:spacing w:after="0"/>
        <w:ind w:left="0"/>
        <w:jc w:val="both"/>
      </w:pPr>
      <w:r>
        <w:rPr>
          <w:rFonts w:ascii="Times New Roman"/>
          <w:b w:val="false"/>
          <w:i w:val="false"/>
          <w:color w:val="000000"/>
          <w:sz w:val="28"/>
        </w:rPr>
        <w:t>
      Расходы малообеспеченной семьи (граждан), принимаемые к исчислению жилищной помощи, определяются как сумма расходов по каждому из вышеуказанных направлений.</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Тимирязевского районного маслихата Северо-Казахстанской области от 22.09.2023 </w:t>
      </w:r>
      <w:r>
        <w:rPr>
          <w:rFonts w:ascii="Times New Roman"/>
          <w:b w:val="false"/>
          <w:i w:val="false"/>
          <w:color w:val="00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7"/>
    <w:p>
      <w:pPr>
        <w:spacing w:after="0"/>
        <w:ind w:left="0"/>
        <w:jc w:val="both"/>
      </w:pPr>
      <w:r>
        <w:rPr>
          <w:rFonts w:ascii="Times New Roman"/>
          <w:b w:val="false"/>
          <w:i w:val="false"/>
          <w:color w:val="000000"/>
          <w:sz w:val="28"/>
        </w:rPr>
        <w:t>
      2. Назначение жилищной помощи осуществляется коммунальным государственным учреждением "Отдел занятости и социальных программ акимата Тимирязевского района Северо-Казахстанской области" (далее - уполномоченный орган).</w:t>
      </w:r>
    </w:p>
    <w:bookmarkEnd w:id="7"/>
    <w:bookmarkStart w:name="z20" w:id="8"/>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Тимирязевском районе. </w:t>
      </w:r>
    </w:p>
    <w:bookmarkEnd w:id="8"/>
    <w:bookmarkStart w:name="z21" w:id="9"/>
    <w:p>
      <w:pPr>
        <w:spacing w:after="0"/>
        <w:ind w:left="0"/>
        <w:jc w:val="both"/>
      </w:pPr>
      <w:r>
        <w:rPr>
          <w:rFonts w:ascii="Times New Roman"/>
          <w:b w:val="false"/>
          <w:i w:val="false"/>
          <w:color w:val="000000"/>
          <w:sz w:val="28"/>
        </w:rPr>
        <w:t xml:space="preserve">
      4. Семья (гражданин) (либо его представитель по нотариально заверенной доверенности) вправе обратиться в Государственную корпорацию "Правительство для граждан" (далее - Государственная корпорация) или на веб-портал "электронного правительства" за назначением жилищной помощи один раз в квартал. </w:t>
      </w:r>
    </w:p>
    <w:bookmarkEnd w:id="9"/>
    <w:bookmarkStart w:name="z28" w:id="10"/>
    <w:p>
      <w:pPr>
        <w:spacing w:after="0"/>
        <w:ind w:left="0"/>
        <w:jc w:val="both"/>
      </w:pPr>
      <w:r>
        <w:rPr>
          <w:rFonts w:ascii="Times New Roman"/>
          <w:b w:val="false"/>
          <w:i w:val="false"/>
          <w:color w:val="000000"/>
          <w:sz w:val="28"/>
        </w:rPr>
        <w:t>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Тимирязевского районного маслихата Северо-Казахстанской области от 22.09.2023 </w:t>
      </w:r>
      <w:r>
        <w:rPr>
          <w:rFonts w:ascii="Times New Roman"/>
          <w:b w:val="false"/>
          <w:i w:val="false"/>
          <w:color w:val="000000"/>
          <w:sz w:val="28"/>
        </w:rPr>
        <w:t>№ 6/10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11"/>
    <w:p>
      <w:pPr>
        <w:spacing w:after="0"/>
        <w:ind w:left="0"/>
        <w:jc w:val="both"/>
      </w:pPr>
      <w:r>
        <w:rPr>
          <w:rFonts w:ascii="Times New Roman"/>
          <w:b w:val="false"/>
          <w:i w:val="false"/>
          <w:color w:val="000000"/>
          <w:sz w:val="28"/>
        </w:rPr>
        <w:t>
      6. Жилищная помощь назначается с начала месяца подачи заявления на текущий квартал.</w:t>
      </w:r>
    </w:p>
    <w:bookmarkEnd w:id="11"/>
    <w:bookmarkStart w:name="z30" w:id="12"/>
    <w:p>
      <w:pPr>
        <w:spacing w:after="0"/>
        <w:ind w:left="0"/>
        <w:jc w:val="left"/>
      </w:pPr>
      <w:r>
        <w:rPr>
          <w:rFonts w:ascii="Times New Roman"/>
          <w:b/>
          <w:i w:val="false"/>
          <w:color w:val="000000"/>
        </w:rPr>
        <w:t xml:space="preserve"> 2. Размер оказания жилищной помощи</w:t>
      </w:r>
    </w:p>
    <w:bookmarkEnd w:id="12"/>
    <w:bookmarkStart w:name="z31" w:id="13"/>
    <w:p>
      <w:pPr>
        <w:spacing w:after="0"/>
        <w:ind w:left="0"/>
        <w:jc w:val="both"/>
      </w:pPr>
      <w:r>
        <w:rPr>
          <w:rFonts w:ascii="Times New Roman"/>
          <w:b w:val="false"/>
          <w:i w:val="false"/>
          <w:color w:val="000000"/>
          <w:sz w:val="28"/>
        </w:rPr>
        <w:t>
      7. При расчете размера жилищной помощи малообеспеченным (гражданам) учитываются следующие нормы:</w:t>
      </w:r>
    </w:p>
    <w:bookmarkEnd w:id="13"/>
    <w:bookmarkStart w:name="z32" w:id="14"/>
    <w:p>
      <w:pPr>
        <w:spacing w:after="0"/>
        <w:ind w:left="0"/>
        <w:jc w:val="both"/>
      </w:pPr>
      <w:r>
        <w:rPr>
          <w:rFonts w:ascii="Times New Roman"/>
          <w:b w:val="false"/>
          <w:i w:val="false"/>
          <w:color w:val="000000"/>
          <w:sz w:val="28"/>
        </w:rPr>
        <w:t>
      1) за норму площади жилья, обеспечиваемую компенсационными мерами принимается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w:t>
      </w:r>
    </w:p>
    <w:bookmarkEnd w:id="14"/>
    <w:bookmarkStart w:name="z33" w:id="15"/>
    <w:p>
      <w:pPr>
        <w:spacing w:after="0"/>
        <w:ind w:left="0"/>
        <w:jc w:val="both"/>
      </w:pPr>
      <w:r>
        <w:rPr>
          <w:rFonts w:ascii="Times New Roman"/>
          <w:b w:val="false"/>
          <w:i w:val="false"/>
          <w:color w:val="000000"/>
          <w:sz w:val="28"/>
        </w:rPr>
        <w:t>
      2) норма потребления коммунальных услуг, обеспечиваемых, компенсационными мерами для потребителей, не имеющих приборов учета, устанавливается в соответствии с действующим законодательством;</w:t>
      </w:r>
    </w:p>
    <w:bookmarkEnd w:id="15"/>
    <w:bookmarkStart w:name="z34" w:id="16"/>
    <w:p>
      <w:pPr>
        <w:spacing w:after="0"/>
        <w:ind w:left="0"/>
        <w:jc w:val="both"/>
      </w:pPr>
      <w:r>
        <w:rPr>
          <w:rFonts w:ascii="Times New Roman"/>
          <w:b w:val="false"/>
          <w:i w:val="false"/>
          <w:color w:val="000000"/>
          <w:sz w:val="28"/>
        </w:rPr>
        <w:t>
      Если нормы и тарифы на расходы не определены в установленном законодательством порядке, возмещение затрат производится по фактическим расходам.</w:t>
      </w:r>
    </w:p>
    <w:bookmarkEnd w:id="16"/>
    <w:bookmarkStart w:name="z35" w:id="17"/>
    <w:p>
      <w:pPr>
        <w:spacing w:after="0"/>
        <w:ind w:left="0"/>
        <w:jc w:val="both"/>
      </w:pPr>
      <w:r>
        <w:rPr>
          <w:rFonts w:ascii="Times New Roman"/>
          <w:b w:val="false"/>
          <w:i w:val="false"/>
          <w:color w:val="000000"/>
          <w:sz w:val="28"/>
        </w:rPr>
        <w:t>
      8.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17"/>
    <w:bookmarkStart w:name="z36" w:id="18"/>
    <w:p>
      <w:pPr>
        <w:spacing w:after="0"/>
        <w:ind w:left="0"/>
        <w:jc w:val="both"/>
      </w:pPr>
      <w:r>
        <w:rPr>
          <w:rFonts w:ascii="Times New Roman"/>
          <w:b w:val="false"/>
          <w:i w:val="false"/>
          <w:color w:val="000000"/>
          <w:sz w:val="28"/>
        </w:rPr>
        <w:t xml:space="preserve">
      Компенсация повышения тарифов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w:t>
      </w:r>
    </w:p>
    <w:bookmarkEnd w:id="18"/>
    <w:bookmarkStart w:name="z37" w:id="19"/>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заявителей.</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