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55b9" w14:textId="88a5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15 декабря 2020 года № 442-VI. Зарегистрировано Департаментом юстиции Атырауской области 28 декабря 2020 года № 4837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2021-2023 годы,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6 604 767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2 114 297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4 426 143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7 019 033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20 130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20 130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- 425 573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20 130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8 823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414 266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Макатского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общей суммы поступлений общегосударственных налогов в бюджет района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 субвенций, передаваемых из областного бюджета в районный бюджет, в сумме 2 195 943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2021 год в сумме 43 413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2021 год предусмотрены бюджетные кредиты местным исполнительным органам в сумме – 17 502 тысяч тенге кредиты на реализацию мер социальной поддержки специалистов.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Макатского района на 2021 год следующие социальные поддержки: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одна тысяча пятисоткратного размера месячного расчетного показателя.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предусмотрены целевые текущие трансферты из республиканского бюджета в следующих объемах: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35 026 тысяч тенге - на выплату государственной адресной социальной помощи;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7 744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11 774 тысяч тенге - на обеспечение прав и улучшение качества жизни инвалидов в Республике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124 885 тысяч тенге - на развитие рынка труда;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32 546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15 декабря 2020 года № 442-VI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15 декабря 2020 года № 442-VI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Макатского районного маслихата от 15 декабря 2020 года № 442-VI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