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7784" w14:textId="3997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декабря 2020 года № 57/404-VI. Зарегистрировано Департаментом юстиции Туркестанской области 31 декабря 2020 года № 5997.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54/557-VI "Об областном бюджете на 2021-2023 годы", зарегистрировано в Реестре государственной регистрации нормативных правовых актов за № 5953, маслихат города Арыс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Арыс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16 506 830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2 565 766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13 721 369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16 511 772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-1 620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Арысского городского маслихата Туркестанской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15/72-VІІ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поступлений корпоративного подоходного, индивидуального подоходного налогов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по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и социальному налогу в городской бюджет 50 процентов, в областной бюджет 50 процентов.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размеры субвенций, передаваемых из городского бюджета в бюджеты сельских округов, в общей сумме 137 968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Ақдала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Байыркум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Дермене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Монтайтас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Кожатогай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2021 год в сумме 27 428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городских бюджетных программ развития и бюджетных инвестиционных проектов и программ на 2021 год.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2021 год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маслихата города Арыс" в порядке, установленном законодательством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руководителя аппарата маслихата города Арыс М.Сыдыхова.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Елгонов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Арысского городского маслихата Туркестанской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15/72-VІІ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санкции,взыскания,налагаемые государственными учреждениями,финансируемыми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городским, пригородным и внутрирайонным отношениям.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Арысского городского маслихата Туркестанской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15/72-VІІ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