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bb5c" w14:textId="c95b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Кентауского городского маслихата от 19 июля 2016 года № 31 "Об утверждении Правил оказания социальной помощи, установления размеров и определения перечня отдельных категорий нуждающихся граждан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14 февраля 2020 года № 341. Зарегистрировано Департаментом юстиции Туркестанской области 19 февраля 2020 года № 5434. Утратило силу решением Кентауского городского маслихата Туркестанской области от 16 июня 2020 года № 361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16.06.2020 № 361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Кентауский городской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19 июля 2016 года № 31 "Об утверждении Правил оказания социальной помощи, установления размеров и определения перечня отдельных категорий нуждающихся граждан города Кентау" (зарегистрированного Департаментом юстиции Южно-Казахстанской области 5 августа 2016 года № 3823, опубликовано в газете "Кентау" от 13 августа 2016 года № 32 и 17 августа 2016 года в эталонном контрольном банке нормативно правовых актов Республики Казахстан в электронном виде)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Кентау, утвержденных указанным решением:</w:t>
      </w:r>
    </w:p>
    <w:bookmarkEnd w:id="2"/>
    <w:bookmarkStart w:name="z4" w:id="3"/>
    <w:p>
      <w:pPr>
        <w:spacing w:after="0"/>
        <w:ind w:left="0"/>
        <w:jc w:val="both"/>
      </w:pPr>
      <w:r>
        <w:rPr>
          <w:rFonts w:ascii="Times New Roman"/>
          <w:b w:val="false"/>
          <w:i w:val="false"/>
          <w:color w:val="000000"/>
          <w:sz w:val="28"/>
        </w:rPr>
        <w:t>
      подпункт 3) пункта 1 изложить в следующей редакции:</w:t>
      </w:r>
    </w:p>
    <w:bookmarkEnd w:id="3"/>
    <w:p>
      <w:pPr>
        <w:spacing w:after="0"/>
        <w:ind w:left="0"/>
        <w:jc w:val="both"/>
      </w:pPr>
      <w:r>
        <w:rPr>
          <w:rFonts w:ascii="Times New Roman"/>
          <w:b w:val="false"/>
          <w:i w:val="false"/>
          <w:color w:val="000000"/>
          <w:sz w:val="28"/>
        </w:rPr>
        <w:t>
      "1. Государственная корпорация "Правительство для граждан" (далее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Start w:name="z5" w:id="4"/>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"4) 7 мая (День защитника Отечества) –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призывавшихся на учебные сборы и направлявшихся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совершавшие вылеты на боевые задания в Афганистан с территории бывшего Союза ССР; рабочим и служащим, обслуживавших советский воинский контингент в Афганистане, получившим ранения, контузии или увечья, либо награжденные орденами и медалями бывшего Союза ССР за участие в обеспечении боевых действий, единовременно в размере 20 кратного месячного расчетного показателя;</w:t>
      </w:r>
    </w:p>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единовременно в размере 20 кратного месячного расчетного показателя;</w:t>
      </w:r>
    </w:p>
    <w:p>
      <w:pPr>
        <w:spacing w:after="0"/>
        <w:ind w:left="0"/>
        <w:jc w:val="both"/>
      </w:pPr>
      <w:r>
        <w:rPr>
          <w:rFonts w:ascii="Times New Roman"/>
          <w:b w:val="false"/>
          <w:i w:val="false"/>
          <w:color w:val="000000"/>
          <w:sz w:val="28"/>
        </w:rPr>
        <w:t>
      лицам,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детям, инвалидность которых генетически связана с радиационным облучением одного из родителей, единовременно в размере 20 кратного месячного расчетного показателя.";</w:t>
      </w:r>
    </w:p>
    <w:bookmarkStart w:name="z6" w:id="5"/>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"Ежегодную единовременную материальную помощь за внесенный вклад в Победу в Великой Отечественной войне предлагается в следующих размерах:</w:t>
      </w:r>
    </w:p>
    <w:p>
      <w:pPr>
        <w:spacing w:after="0"/>
        <w:ind w:left="0"/>
        <w:jc w:val="both"/>
      </w:pPr>
      <w:r>
        <w:rPr>
          <w:rFonts w:ascii="Times New Roman"/>
          <w:b w:val="false"/>
          <w:i w:val="false"/>
          <w:color w:val="000000"/>
          <w:sz w:val="28"/>
        </w:rPr>
        <w:t>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партизанам и подпольщикам гражданской и Великой Отечественной войны – 300 000 тенге;</w:t>
      </w:r>
    </w:p>
    <w:p>
      <w:pPr>
        <w:spacing w:after="0"/>
        <w:ind w:left="0"/>
        <w:jc w:val="both"/>
      </w:pPr>
      <w:r>
        <w:rPr>
          <w:rFonts w:ascii="Times New Roman"/>
          <w:b w:val="false"/>
          <w:i w:val="false"/>
          <w:color w:val="000000"/>
          <w:sz w:val="28"/>
        </w:rPr>
        <w:t>
      военнослужащим действующей армии и флота, партизанам и подпольщикам Великой Отечественной войны, а также рабочим и служащим соответствующих категорий,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 300 000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заболевания, связанного с пребыванием на фронте – 100 000 тенге;</w:t>
      </w:r>
    </w:p>
    <w:p>
      <w:pPr>
        <w:spacing w:after="0"/>
        <w:ind w:left="0"/>
        <w:jc w:val="both"/>
      </w:pPr>
      <w:r>
        <w:rPr>
          <w:rFonts w:ascii="Times New Roman"/>
          <w:b w:val="false"/>
          <w:i w:val="false"/>
          <w:color w:val="000000"/>
          <w:sz w:val="28"/>
        </w:rPr>
        <w:t>
      лицам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60 000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60 000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партизан, подпольщиков, погибших (пропавших без вести) во время Великой Отечественной войны – 60 000 тенге;</w:t>
      </w:r>
    </w:p>
    <w:p>
      <w:pPr>
        <w:spacing w:after="0"/>
        <w:ind w:left="0"/>
        <w:jc w:val="both"/>
      </w:pPr>
      <w:r>
        <w:rPr>
          <w:rFonts w:ascii="Times New Roman"/>
          <w:b w:val="false"/>
          <w:i w:val="false"/>
          <w:color w:val="000000"/>
          <w:sz w:val="28"/>
        </w:rPr>
        <w:t>
      женам (мужьям) умерших инвалидов Великой Отечественной войны, которые не вступили в другой брак – 30 000 тенге;</w:t>
      </w:r>
    </w:p>
    <w:p>
      <w:pPr>
        <w:spacing w:after="0"/>
        <w:ind w:left="0"/>
        <w:jc w:val="both"/>
      </w:pPr>
      <w:r>
        <w:rPr>
          <w:rFonts w:ascii="Times New Roman"/>
          <w:b w:val="false"/>
          <w:i w:val="false"/>
          <w:color w:val="000000"/>
          <w:sz w:val="28"/>
        </w:rPr>
        <w:t>
      женам (мужьям) умерших участников Великой Отечественной войны, партизан, подпольщиков, граждан, награжденных медалью "За оборону Ленинграда" 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 30 000 тенге;</w:t>
      </w:r>
    </w:p>
    <w:p>
      <w:pPr>
        <w:spacing w:after="0"/>
        <w:ind w:left="0"/>
        <w:jc w:val="both"/>
      </w:pPr>
      <w:r>
        <w:rPr>
          <w:rFonts w:ascii="Times New Roman"/>
          <w:b w:val="false"/>
          <w:i w:val="false"/>
          <w:color w:val="000000"/>
          <w:sz w:val="28"/>
        </w:rPr>
        <w:t>
      женам (мужьям) военнослужащих, ставших инвалидами вследствие ранения, контузии, увечья, полученных при защите бывшего Союза ССР, или заболевания, связанного с пребыванием на фронте, которые не вступили в другой брак – 30 000 тенге;</w:t>
      </w:r>
    </w:p>
    <w:p>
      <w:pPr>
        <w:spacing w:after="0"/>
        <w:ind w:left="0"/>
        <w:jc w:val="both"/>
      </w:pPr>
      <w:r>
        <w:rPr>
          <w:rFonts w:ascii="Times New Roman"/>
          <w:b w:val="false"/>
          <w:i w:val="false"/>
          <w:color w:val="000000"/>
          <w:sz w:val="28"/>
        </w:rPr>
        <w:t>
      женам (мужьям) лиц начальствующего и рядового состава органов государственной безопасности и внутренних дел бывшего Союза ССР, ставших инвалидами вследствие ранения, контузии, увечья, полученных при исполнении служебных обязанностей, либо заболевания, связанного с пребыванием на фронте, которые не вступили в другой брак – 30 000 тенге;</w:t>
      </w:r>
    </w:p>
    <w:p>
      <w:pPr>
        <w:spacing w:after="0"/>
        <w:ind w:left="0"/>
        <w:jc w:val="both"/>
      </w:pPr>
      <w:r>
        <w:rPr>
          <w:rFonts w:ascii="Times New Roman"/>
          <w:b w:val="false"/>
          <w:i w:val="false"/>
          <w:color w:val="000000"/>
          <w:sz w:val="28"/>
        </w:rPr>
        <w:t>
      женам (мужьям) лиц из числа бойцов и командного состава истребительных батальонов, взводов и отрядов защиты народа, действовавших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и отрядах, которые не вступили в другой брак – 30 000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20 кратного месячного расчетного показателя.";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Типовые положения о специальных и участковых комиссиях утверждаются центральным исполнительным органом.";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p>
      <w:pPr>
        <w:spacing w:after="0"/>
        <w:ind w:left="0"/>
        <w:jc w:val="both"/>
      </w:pPr>
      <w:r>
        <w:rPr>
          <w:rFonts w:ascii="Times New Roman"/>
          <w:b w:val="false"/>
          <w:i w:val="false"/>
          <w:color w:val="000000"/>
          <w:sz w:val="28"/>
        </w:rPr>
        <w:t>
      1) Пожилым одиноким престарелым гражданам, старше 80 лет, ежемесячно в размере 1 месячного расчетного показателя;</w:t>
      </w:r>
    </w:p>
    <w:p>
      <w:pPr>
        <w:spacing w:after="0"/>
        <w:ind w:left="0"/>
        <w:jc w:val="both"/>
      </w:pPr>
      <w:r>
        <w:rPr>
          <w:rFonts w:ascii="Times New Roman"/>
          <w:b w:val="false"/>
          <w:i w:val="false"/>
          <w:color w:val="000000"/>
          <w:sz w:val="28"/>
        </w:rPr>
        <w:t>
      2) инвалидам по индивидуальной программе реабилитации по обеспечению инвалидными колясками:</w:t>
      </w:r>
    </w:p>
    <w:p>
      <w:pPr>
        <w:spacing w:after="0"/>
        <w:ind w:left="0"/>
        <w:jc w:val="both"/>
      </w:pPr>
      <w:r>
        <w:rPr>
          <w:rFonts w:ascii="Times New Roman"/>
          <w:b w:val="false"/>
          <w:i w:val="false"/>
          <w:color w:val="000000"/>
          <w:sz w:val="28"/>
        </w:rPr>
        <w:t>
      на инвалидные коляски, предназначенные для прогуливания, единовременно в размере 65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комнаты, единовременно в размере 55 месячных расчетных показателей;</w:t>
      </w:r>
    </w:p>
    <w:p>
      <w:pPr>
        <w:spacing w:after="0"/>
        <w:ind w:left="0"/>
        <w:jc w:val="both"/>
      </w:pPr>
      <w:r>
        <w:rPr>
          <w:rFonts w:ascii="Times New Roman"/>
          <w:b w:val="false"/>
          <w:i w:val="false"/>
          <w:color w:val="000000"/>
          <w:sz w:val="28"/>
        </w:rPr>
        <w:t>
      на инвалидные коляски для активного пользования предназначенные для взрослых, единовременно в размере 310 месячных расчетных показателей;</w:t>
      </w:r>
    </w:p>
    <w:p>
      <w:pPr>
        <w:spacing w:after="0"/>
        <w:ind w:left="0"/>
        <w:jc w:val="both"/>
      </w:pPr>
      <w:r>
        <w:rPr>
          <w:rFonts w:ascii="Times New Roman"/>
          <w:b w:val="false"/>
          <w:i w:val="false"/>
          <w:color w:val="000000"/>
          <w:sz w:val="28"/>
        </w:rPr>
        <w:t>
      инвалидные коляски для детей – инвалидов, единовременно в размере 60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подростков, единовременно в размере 60 месячных расчетных показателей;</w:t>
      </w:r>
    </w:p>
    <w:p>
      <w:pPr>
        <w:spacing w:after="0"/>
        <w:ind w:left="0"/>
        <w:jc w:val="both"/>
      </w:pPr>
      <w:r>
        <w:rPr>
          <w:rFonts w:ascii="Times New Roman"/>
          <w:b w:val="false"/>
          <w:i w:val="false"/>
          <w:color w:val="000000"/>
          <w:sz w:val="28"/>
        </w:rPr>
        <w:t>
      3) лицам, заразившиеся Синдромом Приобретенного Иммунного Дефицита или Вирусом Иммунодефицита Человека по вине медицинских работников и работников в сфере социально бытовых услуг что повлекло вред их здоровью, ежемесячно, в размере до 23,4 месячных расчетных показателей;</w:t>
      </w:r>
    </w:p>
    <w:p>
      <w:pPr>
        <w:spacing w:after="0"/>
        <w:ind w:left="0"/>
        <w:jc w:val="both"/>
      </w:pPr>
      <w:r>
        <w:rPr>
          <w:rFonts w:ascii="Times New Roman"/>
          <w:b w:val="false"/>
          <w:i w:val="false"/>
          <w:color w:val="000000"/>
          <w:sz w:val="28"/>
        </w:rPr>
        <w:t>
      4) детям инвалидам, обучающимся и воспитывающимся на дому, ежемесячно в размере одного месячного расчетного показателя;</w:t>
      </w:r>
    </w:p>
    <w:p>
      <w:pPr>
        <w:spacing w:after="0"/>
        <w:ind w:left="0"/>
        <w:jc w:val="both"/>
      </w:pPr>
      <w:r>
        <w:rPr>
          <w:rFonts w:ascii="Times New Roman"/>
          <w:b w:val="false"/>
          <w:i w:val="false"/>
          <w:color w:val="000000"/>
          <w:sz w:val="28"/>
        </w:rPr>
        <w:t>
      5) лицам, имеющие социально значимое заболевание туберкулез, и лицам страдающим хронической почечной недостаточностью, ежемесячно в размере 10 кратного месячного расчетного показателя;</w:t>
      </w:r>
    </w:p>
    <w:p>
      <w:pPr>
        <w:spacing w:after="0"/>
        <w:ind w:left="0"/>
        <w:jc w:val="both"/>
      </w:pPr>
      <w:r>
        <w:rPr>
          <w:rFonts w:ascii="Times New Roman"/>
          <w:b w:val="false"/>
          <w:i w:val="false"/>
          <w:color w:val="000000"/>
          <w:sz w:val="28"/>
        </w:rPr>
        <w:t>
      6) для подписки в изданиях – участникам и инвалидам Великой Отечественной войны, единовременно в размере 1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p>
    <w:p>
      <w:pPr>
        <w:spacing w:after="0"/>
        <w:ind w:left="0"/>
        <w:jc w:val="both"/>
      </w:pPr>
      <w:r>
        <w:rPr>
          <w:rFonts w:ascii="Times New Roman"/>
          <w:b w:val="false"/>
          <w:i w:val="false"/>
          <w:color w:val="000000"/>
          <w:sz w:val="28"/>
        </w:rPr>
        <w:t>
      7) участникам, инвалидам Великой Отечественной войны и приравненных к ним лицам, инвалидам для получения направлений в санаторно курортное лечение единовременно в размере 47 месячных расчетных показателей;</w:t>
      </w:r>
    </w:p>
    <w:p>
      <w:pPr>
        <w:spacing w:after="0"/>
        <w:ind w:left="0"/>
        <w:jc w:val="both"/>
      </w:pPr>
      <w:r>
        <w:rPr>
          <w:rFonts w:ascii="Times New Roman"/>
          <w:b w:val="false"/>
          <w:i w:val="false"/>
          <w:color w:val="000000"/>
          <w:sz w:val="28"/>
        </w:rPr>
        <w:t>
      8) Гражданам, попавшим в трудную жизненную ситуацию единовременно оказать помощь в размере 700 кратного месячного расчетного показателя.";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w:t>
      </w:r>
    </w:p>
    <w:bookmarkStart w:name="z10" w:id="6"/>
    <w:p>
      <w:pPr>
        <w:spacing w:after="0"/>
        <w:ind w:left="0"/>
        <w:jc w:val="both"/>
      </w:pPr>
      <w:r>
        <w:rPr>
          <w:rFonts w:ascii="Times New Roman"/>
          <w:b w:val="false"/>
          <w:i w:val="false"/>
          <w:color w:val="000000"/>
          <w:sz w:val="28"/>
        </w:rPr>
        <w:t>
      Дополнить пунктом 25 следующего содержания:</w:t>
      </w:r>
    </w:p>
    <w:bookmarkEnd w:id="6"/>
    <w:p>
      <w:pPr>
        <w:spacing w:after="0"/>
        <w:ind w:left="0"/>
        <w:jc w:val="both"/>
      </w:pPr>
      <w:r>
        <w:rPr>
          <w:rFonts w:ascii="Times New Roman"/>
          <w:b w:val="false"/>
          <w:i w:val="false"/>
          <w:color w:val="000000"/>
          <w:sz w:val="28"/>
        </w:rPr>
        <w:t>
      "25. Размер оказываемой социальной помощи малообеспеченным семьям со среднедушевым доходом ниже величины прожиточного минимума составляет величину прожиточного минимума на каждого члена семьи в месяц.</w:t>
      </w:r>
    </w:p>
    <w:p>
      <w:pPr>
        <w:spacing w:after="0"/>
        <w:ind w:left="0"/>
        <w:jc w:val="both"/>
      </w:pPr>
      <w:r>
        <w:rPr>
          <w:rFonts w:ascii="Times New Roman"/>
          <w:b w:val="false"/>
          <w:i w:val="false"/>
          <w:color w:val="000000"/>
          <w:sz w:val="28"/>
        </w:rPr>
        <w:t>
      Социальная помощь выплачивается ежемесячно или единовременно за 3 месяца. Единовременная выплата социальной помощи производится по согласованию с Комиссией и используется исключительно на мероприятия, связанные с выполнением обязательств по социальному контракту,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погошение предыдущих займов).".</w:t>
      </w:r>
    </w:p>
    <w:bookmarkStart w:name="z11" w:id="7"/>
    <w:p>
      <w:pPr>
        <w:spacing w:after="0"/>
        <w:ind w:left="0"/>
        <w:jc w:val="both"/>
      </w:pPr>
      <w:r>
        <w:rPr>
          <w:rFonts w:ascii="Times New Roman"/>
          <w:b w:val="false"/>
          <w:i w:val="false"/>
          <w:color w:val="000000"/>
          <w:sz w:val="28"/>
        </w:rPr>
        <w:t>
      2. Государственному учреждению "Аппарат Кентауского городского маслихата" в установленном законодательством Республики Казахстан порядке обеспечить:</w:t>
      </w:r>
    </w:p>
    <w:bookmarkEnd w:id="7"/>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xml:space="preserve">
      2) размещение настоящего решение на интернет-ресурсе Кентауского городского маслихата после его официального опубликования. </w:t>
      </w:r>
    </w:p>
    <w:bookmarkStart w:name="z12" w:id="8"/>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Турисбеков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