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b33" w14:textId="bcd4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февраля 2020 года № 54/336-VI. Зарегистрировано Департаментом юстиции Туркестанской области 13 марта 2020 года № 5483.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решение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54/336-VI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Казыгуртского районного маслихата Туркестанской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3/21-VIII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"Казыгуртский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единовременно, в размере 10,8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единовременно,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– День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единовременно,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единовременно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единовременно, в размере 2 месячных расчетного показателя.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ежемесячно,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обслуживания, а также семьям заражение ВИЧ-инфекцией передано от матери ребенку или от ребенка матери, на возмещения вреда, ежемесячно,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единовременно, в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 с инвалидностью по индивидуальной программе абилитации и реабилитации, для улучшения жилищно-бытовых условии собственного жилья единовременно, в размере 50 (пятьдесят)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единовременно, в виде путевки на санаторно-курортное лечение.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гражданам, пострадавшим вследствие стихийного бедствия или пожара, предоставляется в виде денежных выплат: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показателей, при причинении ущерба гражданину (семье) либо его имуществу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