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8b18" w14:textId="0538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в Ордабасинском районе на 2020-2021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Ордабасинского районного маслихата Туркестанской области от 28 января 2020 года № 56/4. Зарегистрировано Департаментом юстиции Туркестанской области 5 февраля 2020 года № 5398.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от 23 января 2001 года и подпунктом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20 февраля 2017 года "О пастбищах"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в Ордабасинском районе на 2020-2021 годы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Ордабасинского районного маслихата" в установленном законодательством Республики Казахстан порядке:</w:t>
      </w:r>
    </w:p>
    <w:bookmarkEnd w:id="2"/>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Ордабасинского районного маслихата после его официального опубликования.</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Абжалов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Ордабасинского районного</w:t>
            </w:r>
            <w:r>
              <w:br/>
            </w:r>
            <w:r>
              <w:rPr>
                <w:rFonts w:ascii="Times New Roman"/>
                <w:b w:val="false"/>
                <w:i w:val="false"/>
                <w:color w:val="000000"/>
                <w:sz w:val="20"/>
              </w:rPr>
              <w:t>маслихата от 28 января</w:t>
            </w:r>
            <w:r>
              <w:br/>
            </w:r>
            <w:r>
              <w:rPr>
                <w:rFonts w:ascii="Times New Roman"/>
                <w:b w:val="false"/>
                <w:i w:val="false"/>
                <w:color w:val="000000"/>
                <w:sz w:val="20"/>
              </w:rPr>
              <w:t>2020 года № 56/4</w:t>
            </w:r>
          </w:p>
        </w:tc>
      </w:tr>
    </w:tbl>
    <w:bookmarkStart w:name="z6" w:id="4"/>
    <w:p>
      <w:pPr>
        <w:spacing w:after="0"/>
        <w:ind w:left="0"/>
        <w:jc w:val="left"/>
      </w:pPr>
      <w:r>
        <w:rPr>
          <w:rFonts w:ascii="Times New Roman"/>
          <w:b/>
          <w:i w:val="false"/>
          <w:color w:val="000000"/>
        </w:rPr>
        <w:t xml:space="preserve"> План по управлению пастбищами и их использованию в Ордабасинском районе на 2020-2021 годы</w:t>
      </w:r>
    </w:p>
    <w:bookmarkEnd w:id="4"/>
    <w:bookmarkStart w:name="z7" w:id="5"/>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по Ордабасинскому району на 2020-2021 годы (далее – </w:t>
      </w:r>
      <w:r>
        <w:rPr>
          <w:rFonts w:ascii="Times New Roman"/>
          <w:b w:val="false"/>
          <w:i w:val="false"/>
          <w:color w:val="000000"/>
          <w:sz w:val="28"/>
        </w:rPr>
        <w:t>План</w:t>
      </w:r>
      <w:r>
        <w:rPr>
          <w:rFonts w:ascii="Times New Roman"/>
          <w:b w:val="false"/>
          <w:i w:val="false"/>
          <w:color w:val="000000"/>
          <w:sz w:val="28"/>
        </w:rPr>
        <w:t xml:space="preserve">) разработан в соответствии с Законами Республики Казахстан от 20 февраля 2017 года </w:t>
      </w:r>
      <w:r>
        <w:rPr>
          <w:rFonts w:ascii="Times New Roman"/>
          <w:b w:val="false"/>
          <w:i w:val="false"/>
          <w:color w:val="000000"/>
          <w:sz w:val="28"/>
        </w:rPr>
        <w:t>"О пастбищах"</w:t>
      </w:r>
      <w:r>
        <w:rPr>
          <w:rFonts w:ascii="Times New Roman"/>
          <w:b w:val="false"/>
          <w:i w:val="false"/>
          <w:color w:val="000000"/>
          <w:sz w:val="28"/>
        </w:rPr>
        <w:t xml:space="preserve">,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Министерстве юстиции Республики Казахстан 28 апреля 2017 года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Министерстве юстиции Республики Казахстан 15 мая 2015 года № 11064).</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w:t>
      </w:r>
      <w:r>
        <w:rPr>
          <w:rFonts w:ascii="Times New Roman"/>
          <w:b w:val="false"/>
          <w:i w:val="false"/>
          <w:color w:val="000000"/>
          <w:sz w:val="28"/>
        </w:rPr>
        <w:t xml:space="preserve">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Start w:name="z8"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План</w:t>
      </w:r>
      <w:r>
        <w:rPr>
          <w:rFonts w:ascii="Times New Roman"/>
          <w:b w:val="false"/>
          <w:i w:val="false"/>
          <w:color w:val="000000"/>
          <w:sz w:val="28"/>
        </w:rPr>
        <w:t xml:space="preserve"> содержит:</w:t>
      </w:r>
    </w:p>
    <w:bookmarkEnd w:id="6"/>
    <w:p>
      <w:pPr>
        <w:spacing w:after="0"/>
        <w:ind w:left="0"/>
        <w:jc w:val="both"/>
      </w:pPr>
      <w:r>
        <w:rPr>
          <w:rFonts w:ascii="Times New Roman"/>
          <w:b w:val="false"/>
          <w:i w:val="false"/>
          <w:color w:val="000000"/>
          <w:sz w:val="28"/>
        </w:rPr>
        <w:t>
      1) схему (карту)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both"/>
      </w:pPr>
      <w:r>
        <w:rPr>
          <w:rFonts w:ascii="Times New Roman"/>
          <w:b w:val="false"/>
          <w:i w:val="false"/>
          <w:color w:val="000000"/>
          <w:sz w:val="28"/>
        </w:rPr>
        <w:t>
      2) приемлемые схемы пастбищеоборотов;</w:t>
      </w:r>
    </w:p>
    <w:p>
      <w:pPr>
        <w:spacing w:after="0"/>
        <w:ind w:left="0"/>
        <w:jc w:val="both"/>
      </w:pPr>
      <w:r>
        <w:rPr>
          <w:rFonts w:ascii="Times New Roman"/>
          <w:b w:val="false"/>
          <w:i w:val="false"/>
          <w:color w:val="000000"/>
          <w:sz w:val="28"/>
        </w:rPr>
        <w:t>
      3) карту с обозначением внешних и внутренних границ и площадей пастбищ, в том числе сезонных, объектов пастбищной инфраструктуры;</w:t>
      </w:r>
    </w:p>
    <w:p>
      <w:pPr>
        <w:spacing w:after="0"/>
        <w:ind w:left="0"/>
        <w:jc w:val="both"/>
      </w:pPr>
      <w:r>
        <w:rPr>
          <w:rFonts w:ascii="Times New Roman"/>
          <w:b w:val="false"/>
          <w:i w:val="false"/>
          <w:color w:val="000000"/>
          <w:sz w:val="28"/>
        </w:rPr>
        <w:t>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p>
      <w:pPr>
        <w:spacing w:after="0"/>
        <w:ind w:left="0"/>
        <w:jc w:val="both"/>
      </w:pPr>
      <w:r>
        <w:rPr>
          <w:rFonts w:ascii="Times New Roman"/>
          <w:b w:val="false"/>
          <w:i w:val="false"/>
          <w:color w:val="000000"/>
          <w:sz w:val="28"/>
        </w:rPr>
        <w:t>
      5) схему перераспределения пастбищ для размещения поголовья сельскохозяйственных животных физических и (или) юридических лиц, в которых отсутствуют пастбища, и перемещения его на предоставляемые пастбища;</w:t>
      </w:r>
    </w:p>
    <w:p>
      <w:pPr>
        <w:spacing w:after="0"/>
        <w:ind w:left="0"/>
        <w:jc w:val="both"/>
      </w:pPr>
      <w:r>
        <w:rPr>
          <w:rFonts w:ascii="Times New Roman"/>
          <w:b w:val="false"/>
          <w:i w:val="false"/>
          <w:color w:val="000000"/>
          <w:sz w:val="28"/>
        </w:rPr>
        <w:t>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сельском округе;</w:t>
      </w:r>
    </w:p>
    <w:p>
      <w:pPr>
        <w:spacing w:after="0"/>
        <w:ind w:left="0"/>
        <w:jc w:val="both"/>
      </w:pPr>
      <w:r>
        <w:rPr>
          <w:rFonts w:ascii="Times New Roman"/>
          <w:b w:val="false"/>
          <w:i w:val="false"/>
          <w:color w:val="000000"/>
          <w:sz w:val="28"/>
        </w:rPr>
        <w:t>
      7) календарный график по использованию пастбищ, устанавливающий сезонные маршруты выпаса и передвижения сельскохозяйственных животных;</w:t>
      </w:r>
    </w:p>
    <w:p>
      <w:pPr>
        <w:spacing w:after="0"/>
        <w:ind w:left="0"/>
        <w:jc w:val="both"/>
      </w:pPr>
      <w:r>
        <w:rPr>
          <w:rFonts w:ascii="Times New Roman"/>
          <w:b w:val="false"/>
          <w:i w:val="false"/>
          <w:color w:val="000000"/>
          <w:sz w:val="28"/>
        </w:rPr>
        <w:t>
      8) иные требования, необходимые для рационального использования пастбищ на соответствующей административно-территориальной единице.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w:t>
      </w:r>
      <w:r>
        <w:rPr>
          <w:rFonts w:ascii="Times New Roman"/>
          <w:b w:val="false"/>
          <w:i w:val="false"/>
          <w:color w:val="000000"/>
          <w:sz w:val="28"/>
        </w:rPr>
        <w:t xml:space="preserve">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Общая площадь Ордабасинского района составляет 265 561 гектаров. Совокупность всех сельскохозяйственных угодья 208 662 гектар, в том числе пашни 71273 гектар, в том числе 32 711 гектар орошаемой пашни, 1 490 гектар многолетних насаждений, 18 954 гектар сенокосных угодья, пастбищные 103 992 гектар.</w:t>
      </w:r>
    </w:p>
    <w:p>
      <w:pPr>
        <w:spacing w:after="0"/>
        <w:ind w:left="0"/>
        <w:jc w:val="both"/>
      </w:pPr>
      <w:r>
        <w:rPr>
          <w:rFonts w:ascii="Times New Roman"/>
          <w:b w:val="false"/>
          <w:i w:val="false"/>
          <w:color w:val="000000"/>
          <w:sz w:val="28"/>
        </w:rPr>
        <w:t>
      По категориям земли:</w:t>
      </w:r>
    </w:p>
    <w:p>
      <w:pPr>
        <w:spacing w:after="0"/>
        <w:ind w:left="0"/>
        <w:jc w:val="both"/>
      </w:pPr>
      <w:r>
        <w:rPr>
          <w:rFonts w:ascii="Times New Roman"/>
          <w:b w:val="false"/>
          <w:i w:val="false"/>
          <w:color w:val="000000"/>
          <w:sz w:val="28"/>
        </w:rPr>
        <w:t>
      земли используемые в сельскохозяйственных целях 208662 гектар;</w:t>
      </w:r>
    </w:p>
    <w:p>
      <w:pPr>
        <w:spacing w:after="0"/>
        <w:ind w:left="0"/>
        <w:jc w:val="both"/>
      </w:pPr>
      <w:r>
        <w:rPr>
          <w:rFonts w:ascii="Times New Roman"/>
          <w:b w:val="false"/>
          <w:i w:val="false"/>
          <w:color w:val="000000"/>
          <w:sz w:val="28"/>
        </w:rPr>
        <w:t>
      земли населенных пунктов 19854 гектар;</w:t>
      </w:r>
    </w:p>
    <w:p>
      <w:pPr>
        <w:spacing w:after="0"/>
        <w:ind w:left="0"/>
        <w:jc w:val="both"/>
      </w:pPr>
      <w:r>
        <w:rPr>
          <w:rFonts w:ascii="Times New Roman"/>
          <w:b w:val="false"/>
          <w:i w:val="false"/>
          <w:color w:val="000000"/>
          <w:sz w:val="28"/>
        </w:rPr>
        <w:t>
      земли используемые не в целях промышленности, транспорта, связи, обороны, сельского хозяйства 15411 гектар;</w:t>
      </w:r>
    </w:p>
    <w:p>
      <w:pPr>
        <w:spacing w:after="0"/>
        <w:ind w:left="0"/>
        <w:jc w:val="both"/>
      </w:pPr>
      <w:r>
        <w:rPr>
          <w:rFonts w:ascii="Times New Roman"/>
          <w:b w:val="false"/>
          <w:i w:val="false"/>
          <w:color w:val="000000"/>
          <w:sz w:val="28"/>
        </w:rPr>
        <w:t>
      земли лесного фонда 4821 гектар;</w:t>
      </w:r>
    </w:p>
    <w:p>
      <w:pPr>
        <w:spacing w:after="0"/>
        <w:ind w:left="0"/>
        <w:jc w:val="both"/>
      </w:pPr>
      <w:r>
        <w:rPr>
          <w:rFonts w:ascii="Times New Roman"/>
          <w:b w:val="false"/>
          <w:i w:val="false"/>
          <w:color w:val="000000"/>
          <w:sz w:val="28"/>
        </w:rPr>
        <w:t>
      земли водного фонда 8522 гектар;</w:t>
      </w:r>
    </w:p>
    <w:p>
      <w:pPr>
        <w:spacing w:after="0"/>
        <w:ind w:left="0"/>
        <w:jc w:val="both"/>
      </w:pPr>
      <w:r>
        <w:rPr>
          <w:rFonts w:ascii="Times New Roman"/>
          <w:b w:val="false"/>
          <w:i w:val="false"/>
          <w:color w:val="000000"/>
          <w:sz w:val="28"/>
        </w:rPr>
        <w:t>
      5738 гектаров земли Ордабасинского района в эксплуатации Байдибекского района, 392 гектаров, в эксплуатации Толебийского района.</w:t>
      </w:r>
    </w:p>
    <w:p>
      <w:pPr>
        <w:spacing w:after="0"/>
        <w:ind w:left="0"/>
        <w:jc w:val="both"/>
      </w:pPr>
      <w:r>
        <w:rPr>
          <w:rFonts w:ascii="Times New Roman"/>
          <w:b w:val="false"/>
          <w:i w:val="false"/>
          <w:color w:val="000000"/>
          <w:sz w:val="28"/>
        </w:rPr>
        <w:t>
      По административно-территориальному делению в Ордабасинском районе расположено 10 сельских округов (Бадам, Буржар, Бугунь, Женис, Кажымухан, Караспан, Каракум, Турткуль, Шубар, Шубарсу), 57 сельских населенных пунктов.</w:t>
      </w:r>
    </w:p>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1 Природа</w:t>
      </w:r>
    </w:p>
    <w:p>
      <w:pPr>
        <w:spacing w:after="0"/>
        <w:ind w:left="0"/>
        <w:jc w:val="both"/>
      </w:pPr>
      <w:r>
        <w:rPr>
          <w:rFonts w:ascii="Times New Roman"/>
          <w:b w:val="false"/>
          <w:i w:val="false"/>
          <w:color w:val="000000"/>
          <w:sz w:val="28"/>
        </w:rPr>
        <w:t>
      2 Климат</w:t>
      </w:r>
    </w:p>
    <w:p>
      <w:pPr>
        <w:spacing w:after="0"/>
        <w:ind w:left="0"/>
        <w:jc w:val="both"/>
      </w:pPr>
      <w:r>
        <w:rPr>
          <w:rFonts w:ascii="Times New Roman"/>
          <w:b w:val="false"/>
          <w:i w:val="false"/>
          <w:color w:val="000000"/>
          <w:sz w:val="28"/>
        </w:rPr>
        <w:t>
      3 Гидрография</w:t>
      </w:r>
    </w:p>
    <w:p>
      <w:pPr>
        <w:spacing w:after="0"/>
        <w:ind w:left="0"/>
        <w:jc w:val="both"/>
      </w:pPr>
      <w:r>
        <w:rPr>
          <w:rFonts w:ascii="Times New Roman"/>
          <w:b w:val="false"/>
          <w:i w:val="false"/>
          <w:color w:val="000000"/>
          <w:sz w:val="28"/>
        </w:rPr>
        <w:t>
      4 Сельское хозяйство</w:t>
      </w:r>
    </w:p>
    <w:p>
      <w:pPr>
        <w:spacing w:after="0"/>
        <w:ind w:left="0"/>
        <w:jc w:val="both"/>
      </w:pPr>
      <w:r>
        <w:rPr>
          <w:rFonts w:ascii="Times New Roman"/>
          <w:b w:val="false"/>
          <w:i w:val="false"/>
          <w:color w:val="000000"/>
          <w:sz w:val="28"/>
        </w:rPr>
        <w:t>
      Природа:</w:t>
      </w:r>
    </w:p>
    <w:p>
      <w:pPr>
        <w:spacing w:after="0"/>
        <w:ind w:left="0"/>
        <w:jc w:val="both"/>
      </w:pPr>
      <w:r>
        <w:rPr>
          <w:rFonts w:ascii="Times New Roman"/>
          <w:b w:val="false"/>
          <w:i w:val="false"/>
          <w:color w:val="000000"/>
          <w:sz w:val="28"/>
        </w:rPr>
        <w:t>
      Склоны Ордабасинского района намного выше, чем северная часть южной части, и эта часть реки Арысь разделена. Самая высокая точка района находится на востоке от села Кайнар (383 метра). Климат в этом районе континентальный. Через район проходят реки Арысь и Боралдай, Буржар, Бадам, Шубарсу и другие реки. В центральной части района был построен водохранилище Бугунь. Также задействован Арысь-Туркестанский канал. Арысь Магистральный канал вдоль юга Бугунье.</w:t>
      </w:r>
    </w:p>
    <w:p>
      <w:pPr>
        <w:spacing w:after="0"/>
        <w:ind w:left="0"/>
        <w:jc w:val="both"/>
      </w:pPr>
      <w:r>
        <w:rPr>
          <w:rFonts w:ascii="Times New Roman"/>
          <w:b w:val="false"/>
          <w:i w:val="false"/>
          <w:color w:val="000000"/>
          <w:sz w:val="28"/>
        </w:rPr>
        <w:t xml:space="preserve">
      В северной части есть боярышник, трава. На севере района растут эфемероидные растения с серым, ши-смешанным. Лекарственные травы включают посетителей риса, ежевики, травянистые (куклы). </w:t>
      </w:r>
    </w:p>
    <w:p>
      <w:pPr>
        <w:spacing w:after="0"/>
        <w:ind w:left="0"/>
        <w:jc w:val="both"/>
      </w:pPr>
      <w:r>
        <w:rPr>
          <w:rFonts w:ascii="Times New Roman"/>
          <w:b w:val="false"/>
          <w:i w:val="false"/>
          <w:color w:val="000000"/>
          <w:sz w:val="28"/>
        </w:rPr>
        <w:t>
      Климат:</w:t>
      </w:r>
    </w:p>
    <w:p>
      <w:pPr>
        <w:spacing w:after="0"/>
        <w:ind w:left="0"/>
        <w:jc w:val="both"/>
      </w:pPr>
      <w:r>
        <w:rPr>
          <w:rFonts w:ascii="Times New Roman"/>
          <w:b w:val="false"/>
          <w:i w:val="false"/>
          <w:color w:val="000000"/>
          <w:sz w:val="28"/>
        </w:rPr>
        <w:t>
      Географическое расположения района является сурово –континентальным климатом, (также отдаленного местоположения основного источника выбросов) формируется рельеф.</w:t>
      </w:r>
    </w:p>
    <w:p>
      <w:pPr>
        <w:spacing w:after="0"/>
        <w:ind w:left="0"/>
        <w:jc w:val="both"/>
      </w:pPr>
      <w:r>
        <w:rPr>
          <w:rFonts w:ascii="Times New Roman"/>
          <w:b w:val="false"/>
          <w:i w:val="false"/>
          <w:color w:val="000000"/>
          <w:sz w:val="28"/>
        </w:rPr>
        <w:t>
      Зима короткая, мягкая, лето длинное, жаркое и ясное. Около 40 дней выпадает снег каждый год. Но он длится недолго, он быстро тает. Средняя температура самого холодного месяца 12-20 градусов. Средняя толщина снежного покрова составляет 20-40 сантиметров. Снег выпадает в конце ноября, в начале декабря, и начинает таять в марте.</w:t>
      </w:r>
    </w:p>
    <w:p>
      <w:pPr>
        <w:spacing w:after="0"/>
        <w:ind w:left="0"/>
        <w:jc w:val="both"/>
      </w:pPr>
      <w:r>
        <w:rPr>
          <w:rFonts w:ascii="Times New Roman"/>
          <w:b w:val="false"/>
          <w:i w:val="false"/>
          <w:color w:val="000000"/>
          <w:sz w:val="28"/>
        </w:rPr>
        <w:t>
      Среднегодовое количество осадков составляет 200-380 миллиметров. Большая часть ветра ориентирована на восток, юго-восток. Средняя скорость составляет 3-5 метр секунд. В результате ветра гидротермальный индекс области уменьшается (0.3-0.4) летом, и образуется сухой и горячий период.</w:t>
      </w:r>
    </w:p>
    <w:p>
      <w:pPr>
        <w:spacing w:after="0"/>
        <w:ind w:left="0"/>
        <w:jc w:val="both"/>
      </w:pPr>
      <w:r>
        <w:rPr>
          <w:rFonts w:ascii="Times New Roman"/>
          <w:b w:val="false"/>
          <w:i w:val="false"/>
          <w:color w:val="000000"/>
          <w:sz w:val="28"/>
        </w:rPr>
        <w:t>
      Лето длится до 8 месяцев в длительной области. Лето жаркое средняя температура июля составляет 27-42С.</w:t>
      </w:r>
    </w:p>
    <w:p>
      <w:pPr>
        <w:spacing w:after="0"/>
        <w:ind w:left="0"/>
        <w:jc w:val="both"/>
      </w:pPr>
      <w:r>
        <w:rPr>
          <w:rFonts w:ascii="Times New Roman"/>
          <w:b w:val="false"/>
          <w:i w:val="false"/>
          <w:color w:val="000000"/>
          <w:sz w:val="28"/>
        </w:rPr>
        <w:t>
      Гидрография:</w:t>
      </w:r>
    </w:p>
    <w:p>
      <w:pPr>
        <w:spacing w:after="0"/>
        <w:ind w:left="0"/>
        <w:jc w:val="both"/>
      </w:pPr>
      <w:r>
        <w:rPr>
          <w:rFonts w:ascii="Times New Roman"/>
          <w:b w:val="false"/>
          <w:i w:val="false"/>
          <w:color w:val="000000"/>
          <w:sz w:val="28"/>
        </w:rPr>
        <w:t xml:space="preserve">
      Самая большая и самая длинная река в этом районе, река Арысь, протекает через район Арысь к реке Сырдарья. Главная река реки Сырдарьи - река Арысь (378 километр), которая начинается с ледников Алатау. Кроме того, есть реки Бадам, Буржар, Бугунь, Шаян, Шубарсу и АТК. </w:t>
      </w:r>
    </w:p>
    <w:p>
      <w:pPr>
        <w:spacing w:after="0"/>
        <w:ind w:left="0"/>
        <w:jc w:val="both"/>
      </w:pPr>
      <w:r>
        <w:rPr>
          <w:rFonts w:ascii="Times New Roman"/>
          <w:b w:val="false"/>
          <w:i w:val="false"/>
          <w:color w:val="000000"/>
          <w:sz w:val="28"/>
        </w:rPr>
        <w:t>
      Крупнейшим водохранилищем в этом районе является Бугунь водохранилище.</w:t>
      </w:r>
    </w:p>
    <w:p>
      <w:pPr>
        <w:spacing w:after="0"/>
        <w:ind w:left="0"/>
        <w:jc w:val="both"/>
      </w:pPr>
      <w:r>
        <w:rPr>
          <w:rFonts w:ascii="Times New Roman"/>
          <w:b w:val="false"/>
          <w:i w:val="false"/>
          <w:color w:val="000000"/>
          <w:sz w:val="28"/>
        </w:rPr>
        <w:t>
      Объем водохранилища Бугунь составляет 37 миллионов кубических метров. Он окружен водами рек Бугунь и Арысь. Кроме того, есть бухты Буржара и Теспы.</w:t>
      </w:r>
    </w:p>
    <w:p>
      <w:pPr>
        <w:spacing w:after="0"/>
        <w:ind w:left="0"/>
        <w:jc w:val="both"/>
      </w:pPr>
      <w:r>
        <w:rPr>
          <w:rFonts w:ascii="Times New Roman"/>
          <w:b w:val="false"/>
          <w:i w:val="false"/>
          <w:color w:val="000000"/>
          <w:sz w:val="28"/>
        </w:rPr>
        <w:t>
      В качестве источника подземных водных ресурсов в этом районе можно созвать источники подземных вод Бугунь, Кайнар, Визит, Бекзат, Темирланские минеральные воды с специального разрешения.</w:t>
      </w:r>
    </w:p>
    <w:p>
      <w:pPr>
        <w:spacing w:after="0"/>
        <w:ind w:left="0"/>
        <w:jc w:val="both"/>
      </w:pPr>
      <w:r>
        <w:rPr>
          <w:rFonts w:ascii="Times New Roman"/>
          <w:b w:val="false"/>
          <w:i w:val="false"/>
          <w:color w:val="000000"/>
          <w:sz w:val="28"/>
        </w:rPr>
        <w:t>
      Сельское хозяйство:</w:t>
      </w:r>
    </w:p>
    <w:p>
      <w:pPr>
        <w:spacing w:after="0"/>
        <w:ind w:left="0"/>
        <w:jc w:val="both"/>
      </w:pPr>
      <w:r>
        <w:rPr>
          <w:rFonts w:ascii="Times New Roman"/>
          <w:b w:val="false"/>
          <w:i w:val="false"/>
          <w:color w:val="000000"/>
          <w:sz w:val="28"/>
        </w:rPr>
        <w:t>
      На территории района 208662 гектар земель пригодных для ведения сельского хозяйства, в том числе 71273 гектар пашни, 32711 гектар орошаемой пашни, многолетних растений 1490 гектар, сенокосные угодья 3211 гектар, пастбищных 103992 гектар.</w:t>
      </w:r>
    </w:p>
    <w:p>
      <w:pPr>
        <w:spacing w:after="0"/>
        <w:ind w:left="0"/>
        <w:jc w:val="both"/>
      </w:pPr>
      <w:r>
        <w:rPr>
          <w:rFonts w:ascii="Times New Roman"/>
          <w:b w:val="false"/>
          <w:i w:val="false"/>
          <w:color w:val="000000"/>
          <w:sz w:val="28"/>
        </w:rPr>
        <w:t>
      По Ордабасинскому району крупный рогатый скот 60600, овец и коз 351076, лошадей 20008, верблюдов -478 голов.</w:t>
      </w:r>
    </w:p>
    <w:p>
      <w:pPr>
        <w:spacing w:after="0"/>
        <w:ind w:left="0"/>
        <w:jc w:val="both"/>
      </w:pPr>
      <w:r>
        <w:rPr>
          <w:rFonts w:ascii="Times New Roman"/>
          <w:b w:val="false"/>
          <w:i w:val="false"/>
          <w:color w:val="000000"/>
          <w:sz w:val="28"/>
        </w:rPr>
        <w:t>
      Информация о поголовье скота по сельским округам Ордабасинского района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Содержащихся в неволе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Требующих природных пастбищ</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Содержащихся в неволе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Требующих природных пастбищ</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Содержащихся в неволе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Требующих природных пастбищ</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Буржар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Бугунь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Кажымухан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Турткуль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 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341039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Уровень обеспеченности скота на пастбищах: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сельских округов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пастбищных угодий в сельских округах, 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Поголовья и площадь требуемых пастбищных угодии,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пастбищные угодия,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пастбищные угодия,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пастбищные угодия,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требуемых пастбищных угодии,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разница в районе пастбищ и необходимых пастбищ,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Буржар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Бугунь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Кажымухан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Турткуль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 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-1180733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Ветеринарно-санитарные объекты, обслуживающие домашних животных: ветеринарные станции - 8, купка мелкый рогатого скота - 24, пункт искусственного осеменение - 14, биотермические котловины - 7. Информация о ветеринарно-санитарных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Купка мелкорогатого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искусственного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Биотермические котловины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Бугунь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Кажымухан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Турткуль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Средняя урожайность пастбищ на сухую массу 5,3 центнер/гектар, кормовая единица3,1 центнер/гектар.</w:t>
      </w:r>
    </w:p>
    <w:p>
      <w:pPr>
        <w:spacing w:after="0"/>
        <w:ind w:left="0"/>
        <w:jc w:val="both"/>
      </w:pPr>
      <w:r>
        <w:rPr>
          <w:rFonts w:ascii="Times New Roman"/>
          <w:b w:val="false"/>
          <w:i w:val="false"/>
          <w:color w:val="000000"/>
          <w:sz w:val="28"/>
        </w:rPr>
        <w:t>
      Оценка массивной урожайности природно-кормовых угодья и кормовых единиц (центнер/гектар) проверка в соответствии: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 в использование сезонных пастбищ</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урожайности пастбищ по кормовым единицам (центнер/гектар)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Весенне-летнее,</w:t>
            </w:r>
          </w:p>
          <w:p>
            <w:pPr>
              <w:spacing w:after="20"/>
              <w:ind w:left="20"/>
              <w:jc w:val="both"/>
            </w:pPr>
            <w:r>
              <w:rPr>
                <w:rFonts w:ascii="Times New Roman"/>
                <w:b w:val="false"/>
                <w:i w:val="false"/>
                <w:color w:val="000000"/>
                <w:sz w:val="20"/>
              </w:rPr>
              <w:t>Осенне- летнее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 осеннее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Оценивается в два сезона, весеннее- осеннее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Поток корма оценивается по следующим показателям: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 использование сезонных пастбищ</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Фертильность корма (объем кормовой единицы в 100 килограмм сухой массы)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выше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Весенне-летнее, осенне-летнее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выше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выше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xml:space="preserve">
      Общая площадь пастбищ в Ордабасинском районе составляет 103 992 га, согласно </w:t>
      </w:r>
      <w:r>
        <w:rPr>
          <w:rFonts w:ascii="Times New Roman"/>
          <w:b w:val="false"/>
          <w:i w:val="false"/>
          <w:color w:val="000000"/>
          <w:sz w:val="28"/>
        </w:rPr>
        <w:t>приказу</w:t>
      </w:r>
      <w:r>
        <w:rPr>
          <w:rFonts w:ascii="Times New Roman"/>
          <w:b w:val="false"/>
          <w:i w:val="false"/>
          <w:color w:val="000000"/>
          <w:sz w:val="28"/>
        </w:rPr>
        <w:t xml:space="preserve"> Министерства сельского хозяйства Республики Казахстан № 3-3/332 от 14 апреля 2015 года "Об утверждении предельно допустимых норм загрузки общей площади пастбищ" с учетом пастбищ на поголовье скота в общей сложности необходимо 1 284 725 гектаров пастбищных земель.</w:t>
      </w:r>
    </w:p>
    <w:p>
      <w:pPr>
        <w:spacing w:after="0"/>
        <w:ind w:left="0"/>
        <w:jc w:val="both"/>
      </w:pPr>
      <w:r>
        <w:rPr>
          <w:rFonts w:ascii="Times New Roman"/>
          <w:b w:val="false"/>
          <w:i w:val="false"/>
          <w:color w:val="000000"/>
          <w:sz w:val="28"/>
        </w:rPr>
        <w:t>
      В общей сложности по району 431684 голов скота (60600 голов КРС, 20008 лошадей, 351076 голов МРС, 478 верблюдов) используют 103992 га пастбищ, из них 17603 голов (5869 голов КРС, 1697 лошадей, 10037 голов МРС) содержатся в неволе.</w:t>
      </w:r>
    </w:p>
    <w:p>
      <w:pPr>
        <w:spacing w:after="0"/>
        <w:ind w:left="0"/>
        <w:jc w:val="both"/>
      </w:pPr>
      <w:r>
        <w:rPr>
          <w:rFonts w:ascii="Times New Roman"/>
          <w:b w:val="false"/>
          <w:i w:val="false"/>
          <w:color w:val="000000"/>
          <w:sz w:val="28"/>
        </w:rPr>
        <w:t>
      На основании вышеизложенного, в Ордабасинском районе не хватает пастбищных угодья общей площадью 1 180 773 га.</w:t>
      </w:r>
    </w:p>
    <w:p>
      <w:pPr>
        <w:spacing w:after="0"/>
        <w:ind w:left="0"/>
        <w:jc w:val="both"/>
      </w:pPr>
      <w:r>
        <w:rPr>
          <w:rFonts w:ascii="Times New Roman"/>
          <w:b w:val="false"/>
          <w:i w:val="false"/>
          <w:color w:val="000000"/>
          <w:sz w:val="28"/>
        </w:rPr>
        <w:t>
      Для решения проблемы дефицита пастбищ в Ордабасинском районе, нужно перевести животноводство из пастбищной системы в систему содержание скота без пастбищ (заготовка, откорма) и уменьшить нагрузку на пастбища.</w:t>
      </w:r>
    </w:p>
    <w:p>
      <w:pPr>
        <w:spacing w:after="0"/>
        <w:ind w:left="0"/>
        <w:jc w:val="both"/>
      </w:pPr>
      <w:r>
        <w:rPr>
          <w:rFonts w:ascii="Times New Roman"/>
          <w:b w:val="false"/>
          <w:i w:val="false"/>
          <w:color w:val="000000"/>
          <w:sz w:val="28"/>
        </w:rPr>
        <w:t>
      Предложение.</w:t>
      </w:r>
    </w:p>
    <w:p>
      <w:pPr>
        <w:spacing w:after="0"/>
        <w:ind w:left="0"/>
        <w:jc w:val="both"/>
      </w:pPr>
      <w:r>
        <w:rPr>
          <w:rFonts w:ascii="Times New Roman"/>
          <w:b w:val="false"/>
          <w:i w:val="false"/>
          <w:color w:val="000000"/>
          <w:sz w:val="28"/>
        </w:rPr>
        <w:t xml:space="preserve">
      Рекомендуется пересчитать максимальный объем пастбищ установленный для скота с </w:t>
      </w:r>
      <w:r>
        <w:rPr>
          <w:rFonts w:ascii="Times New Roman"/>
          <w:b w:val="false"/>
          <w:i w:val="false"/>
          <w:color w:val="000000"/>
          <w:sz w:val="28"/>
        </w:rPr>
        <w:t>приказом</w:t>
      </w:r>
      <w:r>
        <w:rPr>
          <w:rFonts w:ascii="Times New Roman"/>
          <w:b w:val="false"/>
          <w:i w:val="false"/>
          <w:color w:val="000000"/>
          <w:sz w:val="28"/>
        </w:rPr>
        <w:t xml:space="preserve"> Министерства сельского хозяйства Республики Казахстан от 14 апреля 2015 года № 3-3 / 332 "Об утверждении предельно допустимых норм загрузки общей площади пастбищ", в зависимости от места проживания.</w:t>
      </w:r>
    </w:p>
    <w:p>
      <w:pPr>
        <w:spacing w:after="0"/>
        <w:ind w:left="0"/>
        <w:jc w:val="both"/>
      </w:pPr>
      <w:r>
        <w:rPr>
          <w:rFonts w:ascii="Times New Roman"/>
          <w:b w:val="false"/>
          <w:i w:val="false"/>
          <w:color w:val="000000"/>
          <w:sz w:val="28"/>
        </w:rPr>
        <w:t>
      В приложении содержатся данные, схемы и карты по сельским округам.</w:t>
      </w:r>
    </w:p>
    <w:p>
      <w:pPr>
        <w:spacing w:after="0"/>
        <w:ind w:left="0"/>
        <w:jc w:val="both"/>
      </w:pPr>
      <w:r>
        <w:rPr>
          <w:rFonts w:ascii="Times New Roman"/>
          <w:b w:val="false"/>
          <w:i w:val="false"/>
          <w:color w:val="000000"/>
          <w:sz w:val="28"/>
        </w:rPr>
        <w:t>
      Приложение 1 - Бадамский с/о</w:t>
      </w:r>
    </w:p>
    <w:p>
      <w:pPr>
        <w:spacing w:after="0"/>
        <w:ind w:left="0"/>
        <w:jc w:val="both"/>
      </w:pPr>
      <w:r>
        <w:rPr>
          <w:rFonts w:ascii="Times New Roman"/>
          <w:b w:val="false"/>
          <w:i w:val="false"/>
          <w:color w:val="000000"/>
          <w:sz w:val="28"/>
        </w:rPr>
        <w:t>
      Приложение 2 - Бугуньский с/о</w:t>
      </w:r>
    </w:p>
    <w:p>
      <w:pPr>
        <w:spacing w:after="0"/>
        <w:ind w:left="0"/>
        <w:jc w:val="both"/>
      </w:pPr>
      <w:r>
        <w:rPr>
          <w:rFonts w:ascii="Times New Roman"/>
          <w:b w:val="false"/>
          <w:i w:val="false"/>
          <w:color w:val="000000"/>
          <w:sz w:val="28"/>
        </w:rPr>
        <w:t>
      Приложение 3 - Буржарский с/о</w:t>
      </w:r>
    </w:p>
    <w:p>
      <w:pPr>
        <w:spacing w:after="0"/>
        <w:ind w:left="0"/>
        <w:jc w:val="both"/>
      </w:pPr>
      <w:r>
        <w:rPr>
          <w:rFonts w:ascii="Times New Roman"/>
          <w:b w:val="false"/>
          <w:i w:val="false"/>
          <w:color w:val="000000"/>
          <w:sz w:val="28"/>
        </w:rPr>
        <w:t>
      Приложение 4 - Женисский с/о</w:t>
      </w:r>
    </w:p>
    <w:p>
      <w:pPr>
        <w:spacing w:after="0"/>
        <w:ind w:left="0"/>
        <w:jc w:val="both"/>
      </w:pPr>
      <w:r>
        <w:rPr>
          <w:rFonts w:ascii="Times New Roman"/>
          <w:b w:val="false"/>
          <w:i w:val="false"/>
          <w:color w:val="000000"/>
          <w:sz w:val="28"/>
        </w:rPr>
        <w:t>
      Приложение 5 - Кажимуханский с/о</w:t>
      </w:r>
    </w:p>
    <w:p>
      <w:pPr>
        <w:spacing w:after="0"/>
        <w:ind w:left="0"/>
        <w:jc w:val="both"/>
      </w:pPr>
      <w:r>
        <w:rPr>
          <w:rFonts w:ascii="Times New Roman"/>
          <w:b w:val="false"/>
          <w:i w:val="false"/>
          <w:color w:val="000000"/>
          <w:sz w:val="28"/>
        </w:rPr>
        <w:t>
      Приложение 6 - Каракумский с/о</w:t>
      </w:r>
    </w:p>
    <w:p>
      <w:pPr>
        <w:spacing w:after="0"/>
        <w:ind w:left="0"/>
        <w:jc w:val="both"/>
      </w:pPr>
      <w:r>
        <w:rPr>
          <w:rFonts w:ascii="Times New Roman"/>
          <w:b w:val="false"/>
          <w:i w:val="false"/>
          <w:color w:val="000000"/>
          <w:sz w:val="28"/>
        </w:rPr>
        <w:t>
      Приложение 7 - Караспанский с/о</w:t>
      </w:r>
    </w:p>
    <w:p>
      <w:pPr>
        <w:spacing w:after="0"/>
        <w:ind w:left="0"/>
        <w:jc w:val="both"/>
      </w:pPr>
      <w:r>
        <w:rPr>
          <w:rFonts w:ascii="Times New Roman"/>
          <w:b w:val="false"/>
          <w:i w:val="false"/>
          <w:color w:val="000000"/>
          <w:sz w:val="28"/>
        </w:rPr>
        <w:t>
      Приложение 8 - Турткульский с/о</w:t>
      </w:r>
    </w:p>
    <w:p>
      <w:pPr>
        <w:spacing w:after="0"/>
        <w:ind w:left="0"/>
        <w:jc w:val="both"/>
      </w:pPr>
      <w:r>
        <w:rPr>
          <w:rFonts w:ascii="Times New Roman"/>
          <w:b w:val="false"/>
          <w:i w:val="false"/>
          <w:color w:val="000000"/>
          <w:sz w:val="28"/>
        </w:rPr>
        <w:t>
      Приложение 9 - Шубарский с/о</w:t>
      </w:r>
    </w:p>
    <w:p>
      <w:pPr>
        <w:spacing w:after="0"/>
        <w:ind w:left="0"/>
        <w:jc w:val="both"/>
      </w:pPr>
      <w:r>
        <w:rPr>
          <w:rFonts w:ascii="Times New Roman"/>
          <w:b w:val="false"/>
          <w:i w:val="false"/>
          <w:color w:val="000000"/>
          <w:sz w:val="28"/>
        </w:rPr>
        <w:t>
      Приложение 10 - Шубарсуский с/о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