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5970" w14:textId="e175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Шардаринского района от 8 июня 2018 года № 301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Шардаринского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Туркестанской области от 16 января 2020 года № 9. Зарегистрировано Департаментом юстиции Туркестанской области 17 января 2020 года № 5375. Утратило силу постановлением акимата Шардаринского района Туркестанской области от 15 июля 2020 года № 172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Шардаринского района Туркестанской области от 15.07.2020 № 172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подпунктом 1)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Шардаринского района ПОСТАНОВЛЯЕТ:</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постановлению акимата Шардаринского района от 8 июня 2018 года № 301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Шардаринского района" (зарегистрировано в Реестре государственной регистрации нормативных правовых актов за № 4645, опубликованный 29 июня 2018 года в газете "Шартарап-Шарайна" и в Эталонном контрольном банке нормативных правовых актов Республики Казахстан в электронном виде 10 июля 2018 года)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Шардаринского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Туркестанской области;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Шардаринского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Шардаринского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заместителя акима района Б.Шомпиева.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Шардаринского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"16" января 2020 года № 9</w:t>
            </w:r>
          </w:p>
        </w:tc>
      </w:tr>
    </w:tbl>
    <w:p>
      <w:pPr>
        <w:spacing w:after="0"/>
        <w:ind w:left="0"/>
        <w:jc w:val="left"/>
      </w:pPr>
      <w:r>
        <w:rPr>
          <w:rFonts w:ascii="Times New Roman"/>
          <w:b/>
          <w:i w:val="false"/>
          <w:color w:val="000000"/>
        </w:rPr>
        <w:t xml:space="preserve"> Перечень организаций Шардаринского района для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986"/>
        <w:gridCol w:w="1693"/>
        <w:gridCol w:w="2404"/>
        <w:gridCol w:w="2053"/>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"Шардаринский районный дворец культуры" отдела культуры и развития языков Шардаринского района акимата Шардаринского района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"Шардаринская центральная районная больница" управления общественного здоровья Туркестанской области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"Шардара сервис" отдела жилищно-коммунального хозяйства, пассажирского транспорта и автомобильных дорог акимата Шардаринского района.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"Шардара жасыл аймақ" отдела жилищно-коммунального хозяйства, пассажирского транспорта и автомобильных дорог акимата Шардаринского района.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"Ветеринарные услуги Шардаринского района" отдела ветеринарии акимата Шардаринского района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"Шардаринская гидроэлектростанция"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"Хамит"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"Шардара-балық-1"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"Жалгасбаев"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филиал Товарищество с ограниченной ответственностью "Оңтүстік жарық Транзит"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"Шардаринское государственное учреждение по охране лесов и животного мира" управления природных ресурсов и регулирования природопользования Туркестанской области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"16" января 2020 года № 9</w:t>
            </w:r>
          </w:p>
        </w:tc>
      </w:tr>
    </w:tbl>
    <w:p>
      <w:pPr>
        <w:spacing w:after="0"/>
        <w:ind w:left="0"/>
        <w:jc w:val="left"/>
      </w:pPr>
      <w:r>
        <w:rPr>
          <w:rFonts w:ascii="Times New Roman"/>
          <w:b/>
          <w:i w:val="false"/>
          <w:color w:val="000000"/>
        </w:rPr>
        <w:t xml:space="preserve"> Перечень организаций Шардаринского района для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133"/>
        <w:gridCol w:w="1742"/>
        <w:gridCol w:w="2474"/>
        <w:gridCol w:w="21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"Шардара жасыл аймақ" отдела жилищно-коммунального хозяйства, пассажирского транспорта и автомобильных дорог акимата Шардаринского района.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"Шардара сервис" отдела жилищно-коммунального хозяйства, пассажирского транспорта и автомобильных дорог акимата Шардаринского района.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"Шардаринская центральная районная больница" управления общественного здоровья Туркестанской области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спортивная школа № 2 Шардаринского района" отдела физической культуры и спорта Шардаринского района акимата Шардаринского района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спортивная школа № 1 Шардаринского района" отдела физической культуры и спорта Шардаринского района акимата Шардаринского района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"Хамит"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"16" января 2020 года № 9</w:t>
            </w:r>
          </w:p>
        </w:tc>
      </w:tr>
    </w:tbl>
    <w:p>
      <w:pPr>
        <w:spacing w:after="0"/>
        <w:ind w:left="0"/>
        <w:jc w:val="left"/>
      </w:pPr>
      <w:r>
        <w:rPr>
          <w:rFonts w:ascii="Times New Roman"/>
          <w:b/>
          <w:i w:val="false"/>
          <w:color w:val="000000"/>
        </w:rPr>
        <w:t xml:space="preserve"> Перечень организаций Шардаринского района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4256"/>
        <w:gridCol w:w="1187"/>
        <w:gridCol w:w="2127"/>
        <w:gridCol w:w="401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16" управление развития человеческого потенциала Туркестанской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"Специализированная школа-интернат № 3 имени Маулена Калмырзы" управление развития человеческого потенциала Туркестанской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футбольная школа Шардаринского района" отдела физической культуры и спорта Шардаринского района акимата Шардаринского района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спортивная школа № 2 Шардаринского района" отдела физической культуры и спорта Шардаринского района акимата Шардаринского района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"Шардаринский районный дом школьников" отдела образования Шардаринского района акимата Шардаринского района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"Шардаринская детская музыкальная школа" отдела образования Шардаринского района акимата Шардаринского района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"Хамит"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