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e446" w14:textId="692e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октября 2020 года № 379. Зарегистрировано Департаментом юстиции Восточно-Казахстанской области 28 октября 2020 года № 7731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</w:t>
      </w:r>
      <w:r>
        <w:rPr>
          <w:rFonts w:ascii="Times New Roman"/>
          <w:b w:val="false"/>
          <w:i w:val="false"/>
          <w:color w:val="000000"/>
          <w:sz w:val="28"/>
        </w:rPr>
        <w:t xml:space="preserve">у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</w:t>
      </w:r>
      <w:r>
        <w:rPr>
          <w:rFonts w:ascii="Times New Roman"/>
          <w:b w:val="false"/>
          <w:i w:val="false"/>
          <w:color w:val="000000"/>
          <w:sz w:val="28"/>
        </w:rPr>
        <w:t xml:space="preserve">у ручья без названия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в створе земельного участка, предназначенного для реализации через аукцион, в Курчумском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2290"/>
        <w:gridCol w:w="1489"/>
        <w:gridCol w:w="2023"/>
        <w:gridCol w:w="2291"/>
        <w:gridCol w:w="1757"/>
        <w:gridCol w:w="1491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