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8702" w14:textId="d0e8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6 января 2020 года № 37/293-VI "О бюджете города Курчатов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30 апреля 2020 года № 40/312-VI. Зарегистрировано Департаментом юстиции Восточно-Казахстанской области 12 мая 2020 года № 7054. Утратило силу - решением Курчатовского городского маслихата Восточно-Казахстанской области от 25 декабря 2020 года № 48/361-VI.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48/361-VI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апреля 2020 года № 38/424-VI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6993)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6 января 2020 года № 37/293-VI "О бюджете города Курчатов на 2020-2022 годы" (зарегистрировано в Реестре государственной регистрации нормативных правовых актов за номером 6501,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3 269 351,0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1 291 338,0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19 102,0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3 170,0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1 955 741,0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3 389 471,0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-172 434,0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172 434,0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52 314,0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120 120,0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Учесть перечень городских бюджетных программ, не подлежащих секвестру в процессе исполнения городского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2020 год целевые текущие трансферты из областного бюджета в сумме 343 498,0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2020 год целевые текущие трансферты из республиканского бюджета в сумме 241 367,0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городском бюджете на 2020 год целевые трансферты на развитие из республиканского бюджета в сумме 709 380,0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Остапенко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37/293-VI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3 269 351,0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1 291 338,0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1 955 741,0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1 955 741,0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3 441 785,0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167 566,6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146 156,8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146 156,8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1 235 035,0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918 735,1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918 735,1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805 046,5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186 224,6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122 092,2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122 092,2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909 254,0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699 531,0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209 145,2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25 254,2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25 254,2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-172 434,0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