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2b65" w14:textId="6db2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6 января 2020 года № 37/293-VI "О бюджете города Курчатов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ноября 2020 года № 47/352-VI. Зарегистрировано Департаментом юстиции Восточно-Казахстанской области 8 декабря 2020 года № 7935. Утратило силу - решением Курчатовского городского маслихата Восточно-Казахстанской области от 25 декабря 2020 года № 48/361-VI.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 (зарегистрировано в Реестре государственной регистрации нормативных правовых актов за номером 6501,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3 293 133,6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1 320 879,4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65 102,0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1 903 982,2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3 584 220,3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-291 086,7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291 086,7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52 314,0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238 772,7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2020 год целевые трансферты на развитие из областного бюджета в сумме 146 118,0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сумме 243 170,0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47/352-VI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3 293 133,6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1 320 879,4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3 584 220,3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1 208 201,1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862 364,3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618 489,2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535 850,1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176 915,4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940 306,2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443 250,7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180 018,5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172 930,4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-291 086,7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