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c0311" w14:textId="2fc03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Риддерского городского маслихата от 16 февраля 2015 года № 31/2-V "Об утверждении Правил определения размера и порядка оказания жилищной помощи"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Риддерского городского маслихата Восточно-Казахстанской области от 20 марта 2020 года № 39/24-VI. Зарегистрировано Департаментом юстиции Восточно-Казахстанской области 14 апреля 2020 года № 6898. Утратило силу решением Риддерского городского маслихата Восточно-Казахстанской области от 28 мая 2024 года № 14/8-VIII</w:t>
      </w:r>
    </w:p>
    <w:p>
      <w:pPr>
        <w:spacing w:after="0"/>
        <w:ind w:left="0"/>
        <w:jc w:val="both"/>
      </w:pPr>
      <w:r>
        <w:rPr>
          <w:rFonts w:ascii="Times New Roman"/>
          <w:b w:val="false"/>
          <w:i w:val="false"/>
          <w:color w:val="ff0000"/>
          <w:sz w:val="28"/>
        </w:rPr>
        <w:t xml:space="preserve">
      Сноска. Утратило силу решением Риддерского городского маслихата Восточно-Казахстанской области от 28.05.2024 </w:t>
      </w:r>
      <w:r>
        <w:rPr>
          <w:rFonts w:ascii="Times New Roman"/>
          <w:b w:val="false"/>
          <w:i w:val="false"/>
          <w:color w:val="ff0000"/>
          <w:sz w:val="28"/>
        </w:rPr>
        <w:t>№ 14/8-VIII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Примечание ИЗПИ.</w:t>
      </w:r>
    </w:p>
    <w:p>
      <w:pPr>
        <w:spacing w:after="0"/>
        <w:ind w:left="0"/>
        <w:jc w:val="both"/>
      </w:pPr>
      <w:r>
        <w:rPr>
          <w:rFonts w:ascii="Times New Roman"/>
          <w:b w:val="false"/>
          <w:i w:val="false"/>
          <w:color w:val="000000"/>
          <w:sz w:val="28"/>
        </w:rPr>
        <w:t>
      В тексте документа сохранена пунктуация и орфография оригинала.</w:t>
      </w:r>
    </w:p>
    <w:bookmarkStart w:name="z5"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статьей 97</w:t>
      </w:r>
      <w:r>
        <w:rPr>
          <w:rFonts w:ascii="Times New Roman"/>
          <w:b w:val="false"/>
          <w:i w:val="false"/>
          <w:color w:val="000000"/>
          <w:sz w:val="28"/>
        </w:rPr>
        <w:t xml:space="preserve"> Закона Республики Казахстан от 16 апреля 1997 года "О жилищных отношениях" Риддерский городской маслихат РЕШИЛ:</w:t>
      </w:r>
    </w:p>
    <w:bookmarkEnd w:id="0"/>
    <w:bookmarkStart w:name="z6"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Риддерского городского маслихата от 16 февраля 2015 года № 31/2-V "Об утверждении Правил определения размера и порядка оказания жилищной помощи" (зарегистрировано в Реестре государственной регистрации нормативных правовых актов за № 3716, опубликовано 20 марта 2015 года в газете "Лениногорская правда" № 12) следующие изменения:</w:t>
      </w:r>
    </w:p>
    <w:bookmarkEnd w:id="1"/>
    <w:bookmarkStart w:name="z7"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определения размера и порядка оказания жилищной помощи, утвержденных указанным решением: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 Жилищная помощь оказывается за счет средств местного бюджета малообеспеченным семьям (гражданам), постоянно зарегистрированным и проживающим в жилище, которое находится на праве собственности как единственное жилище на территории Республики Казахстан, а также нанимателям (поднанимателям) жилища из государственного жилищного фонда и жилища, арендованного местным исполнительным органом в частном жилищном фонде, на оплату:</w:t>
      </w:r>
    </w:p>
    <w:p>
      <w:pPr>
        <w:spacing w:after="0"/>
        <w:ind w:left="0"/>
        <w:jc w:val="both"/>
      </w:pPr>
      <w:r>
        <w:rPr>
          <w:rFonts w:ascii="Times New Roman"/>
          <w:b w:val="false"/>
          <w:i w:val="false"/>
          <w:color w:val="000000"/>
          <w:sz w:val="28"/>
        </w:rPr>
        <w:t>
      расходов на управление объектом кондоминиума и содержание общего имущества объекта кондоминиума, в том числе на капитальный ремонт общего имущества объекта кондоминиума;</w:t>
      </w:r>
    </w:p>
    <w:p>
      <w:pPr>
        <w:spacing w:after="0"/>
        <w:ind w:left="0"/>
        <w:jc w:val="both"/>
      </w:pPr>
      <w:r>
        <w:rPr>
          <w:rFonts w:ascii="Times New Roman"/>
          <w:b w:val="false"/>
          <w:i w:val="false"/>
          <w:color w:val="000000"/>
          <w:sz w:val="28"/>
        </w:rPr>
        <w:t>
      потребления коммунальных услуг и услуг связи в части увеличения абонентской платы за телефон, подключенный к сети телекоммуникаций;</w:t>
      </w:r>
    </w:p>
    <w:p>
      <w:pPr>
        <w:spacing w:after="0"/>
        <w:ind w:left="0"/>
        <w:jc w:val="both"/>
      </w:pPr>
      <w:r>
        <w:rPr>
          <w:rFonts w:ascii="Times New Roman"/>
          <w:b w:val="false"/>
          <w:i w:val="false"/>
          <w:color w:val="000000"/>
          <w:sz w:val="28"/>
        </w:rPr>
        <w:t>
      расходов за пользование жилищем из государственного жилищного фонда и жилищем, арендованным местным исполнительным органом в частном жилищном фонде.</w:t>
      </w:r>
    </w:p>
    <w:p>
      <w:pPr>
        <w:spacing w:after="0"/>
        <w:ind w:left="0"/>
        <w:jc w:val="both"/>
      </w:pPr>
      <w:r>
        <w:rPr>
          <w:rFonts w:ascii="Times New Roman"/>
          <w:b w:val="false"/>
          <w:i w:val="false"/>
          <w:color w:val="000000"/>
          <w:sz w:val="28"/>
        </w:rPr>
        <w:t>
      Расходы малообеспеченных семей (граждан), принимаемые к исчислению жилищной помощи, определяются как сумма расходов по каждому из вышеуказанных направлений. Сумма расходов учитывается средняя за квартал, предшествующий кварталу обращения за назначением жилищной помощи по предъявленным поставщиками счетам на оплату коммунальных услуг.";</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 </w:t>
      </w:r>
    </w:p>
    <w:p>
      <w:pPr>
        <w:spacing w:after="0"/>
        <w:ind w:left="0"/>
        <w:jc w:val="both"/>
      </w:pPr>
      <w:r>
        <w:rPr>
          <w:rFonts w:ascii="Times New Roman"/>
          <w:b w:val="false"/>
          <w:i w:val="false"/>
          <w:color w:val="000000"/>
          <w:sz w:val="28"/>
        </w:rPr>
        <w:t xml:space="preserve">
      "3. Жилищная помощь оказывается по предъявленным поставщиками счетам на оплату расходов на управление объектом кондоминиума и содержание общего имущества объекта кондоминиума, в том числе на капитальный ремонт общего имущества объекта кондоминиума, потребления коммунальных услуг и услуг связи в части увеличения абонентской платы за телефон, подключенный к сети телекоммуникаций, расходов за пользование жилищем из государственного жилищного фонда и жилищем, арендованным местным исполнительным органом в частном жилищном фонде лицам, постоянно проживающим в данной местности. </w:t>
      </w:r>
    </w:p>
    <w:p>
      <w:pPr>
        <w:spacing w:after="0"/>
        <w:ind w:left="0"/>
        <w:jc w:val="both"/>
      </w:pPr>
      <w:r>
        <w:rPr>
          <w:rFonts w:ascii="Times New Roman"/>
          <w:b w:val="false"/>
          <w:i w:val="false"/>
          <w:color w:val="000000"/>
          <w:sz w:val="28"/>
        </w:rPr>
        <w:t xml:space="preserve">
      Поставщики коммунальных услуг представляют в государственное учреждение "Отдел занятости, социальных программ и регистрации актов гражданского состояния города Риддера" тарифы на коммунальные услуги, их изменения, согласованные с уполномоченным органом по регулированию естественных монополий и защите конкуренции. </w:t>
      </w:r>
    </w:p>
    <w:p>
      <w:pPr>
        <w:spacing w:after="0"/>
        <w:ind w:left="0"/>
        <w:jc w:val="both"/>
      </w:pPr>
      <w:r>
        <w:rPr>
          <w:rFonts w:ascii="Times New Roman"/>
          <w:b w:val="false"/>
          <w:i w:val="false"/>
          <w:color w:val="000000"/>
          <w:sz w:val="28"/>
        </w:rPr>
        <w:t>
      При расчете жилищной помощи учитываются потери тепла, предъявляемые услугодателями, в пределах социальных норм площади жилья. Для расчета стоимости угля используются средние цены по городу, представляемые республиканским государственным учреждением "Департамент статистики Восточно-Казахстанской области Комитета по статистике Министерства национальной экономики Республики Казахстан" по состоянию на последний месяц квартала, предшествующего кварталу расчета жилищной помощи.";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следующей редакции: </w:t>
      </w:r>
    </w:p>
    <w:p>
      <w:pPr>
        <w:spacing w:after="0"/>
        <w:ind w:left="0"/>
        <w:jc w:val="both"/>
      </w:pPr>
      <w:r>
        <w:rPr>
          <w:rFonts w:ascii="Times New Roman"/>
          <w:b w:val="false"/>
          <w:i w:val="false"/>
          <w:color w:val="000000"/>
          <w:sz w:val="28"/>
        </w:rPr>
        <w:t xml:space="preserve">
       "12. Расходы на содержание управления объектом кондоминиума и содержание общего имущества объекта кондоминиума, в том числе на капитальный ремонт общего имущества объекта кондоминиума, электроснабжение, газоснабжение, обслуживание лифтов учитываются средние за квартал, предшествующий кварталу обращения. Расходы за водоснабжение, водоотведение, теплоэнергию, вывоз твердых бытовых отходов, услуги телекоммуникаций учитываются по тарифам услугодателей. </w:t>
      </w:r>
    </w:p>
    <w:p>
      <w:pPr>
        <w:spacing w:after="0"/>
        <w:ind w:left="0"/>
        <w:jc w:val="both"/>
      </w:pPr>
      <w:r>
        <w:rPr>
          <w:rFonts w:ascii="Times New Roman"/>
          <w:b w:val="false"/>
          <w:i w:val="false"/>
          <w:color w:val="000000"/>
          <w:sz w:val="28"/>
        </w:rPr>
        <w:t>
      Расходы на приобретение угля учитываются по счетам, предоставляемым за предшествующий год к кварталу обращения.";</w:t>
      </w:r>
    </w:p>
    <w:bookmarkStart w:name="z11" w:id="3"/>
    <w:p>
      <w:pPr>
        <w:spacing w:after="0"/>
        <w:ind w:left="0"/>
        <w:jc w:val="both"/>
      </w:pPr>
      <w:r>
        <w:rPr>
          <w:rFonts w:ascii="Times New Roman"/>
          <w:b w:val="false"/>
          <w:i w:val="false"/>
          <w:color w:val="000000"/>
          <w:sz w:val="28"/>
        </w:rPr>
        <w:t xml:space="preserve">
      подпункт 3) </w:t>
      </w:r>
      <w:r>
        <w:rPr>
          <w:rFonts w:ascii="Times New Roman"/>
          <w:b w:val="false"/>
          <w:i w:val="false"/>
          <w:color w:val="000000"/>
          <w:sz w:val="28"/>
        </w:rPr>
        <w:t>пункта 23</w:t>
      </w:r>
      <w:r>
        <w:rPr>
          <w:rFonts w:ascii="Times New Roman"/>
          <w:b w:val="false"/>
          <w:i w:val="false"/>
          <w:color w:val="000000"/>
          <w:sz w:val="28"/>
        </w:rPr>
        <w:t xml:space="preserve"> исключить.</w:t>
      </w:r>
    </w:p>
    <w:bookmarkEnd w:id="3"/>
    <w:bookmarkStart w:name="z12" w:id="4"/>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сессии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Хисамов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городского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Панченко</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