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58905" w14:textId="84589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Риддерского городского маслихата от 27 декабря 2019 года № 38/2-VI "О бюджете города Риддера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28 апреля 2020 года № 41/2-VI. Зарегистрировано Департаментом юстиции Восточно-Казахстанской области 29 апреля 2020 года № 7026. Утратило силу - решением Риддерского городского маслихата Восточно-Казахстанской области от 25 декабря 2020 года № 50/3-VI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Риддерского городского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50/3-VI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ИЗПИ.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6 апреля 2020 года № 37/420-VI "О внесении изменений в решение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№ 6865),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22 апреля 2020 года № 38/424-VI "О внесении изменений и дополнений в решение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№ 6993), Риддерский городской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27 декабря 2019 года № 38/2-VI "О бюджете города Риддера на 2020-2022 годы" (зарегистрировано в Реестре государственной регистрации нормативных правовых актов за № 6491, опубликовано в Эталонном контрольном банке нормативных правовых актов Республики Казахстан в электронном виде 15 января 2020 года) следующие изменения и дополнения: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Риддера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8341878,2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2993270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32465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11700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5304443,2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8573393,2 тысяч тенге;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117000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- 117000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-348515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348515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285752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86586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149349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Предусмотреть в городском бюджете на 2020 год трансферты из нижестоящего бюджета на компенсацию потерь вышестоящего бюджета, в связи с изменением законодательства, в размере 156882,7 тыс.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Предусмотреть в городском бюджете на 2020 год целевые текущие трансферты из областного бюджета в размере 238975,2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городском бюджете на 2020 год целевые текущие трансферты из республиканского бюджета в размере 1137124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в городском бюджете на 2020 год целевые трансферты на развитие из республиканского бюджета в размере 1265929 тысяч тенге.";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Предусмотреть в городском бюджете на 2020 год кредиты из областного бюджета для финансирования мер в рамках Дорожной карты занятости в размере 285752 тысяч тенге.";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11-2 следующего содержания: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"11-2. Предусмотреть в городском бюджете на 2020 год трансферты на компенсацию потерь в связи со снижением налоговой нагрузки для субъектов малого и среднего бизнеса в размере 337712 тыс.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Афанасьев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41/2-VI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2020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8341878,2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2993270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5304443,2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5304443,2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5304443,2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(тысяч тенге)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8573393,2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4495340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3267593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3088233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2904833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595360,2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424273,2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421024,2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92067,2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1556732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30966,3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30966,3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30966,3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30366,3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710021,2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710021,2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710021,2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424269,2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228448,5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228448,5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228448,5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156882,7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69741,7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-348515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