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67f6" w14:textId="98f6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27 декабря 2019 года № 38/2-VI "О бюджете города Риддера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ноября 2020 года № 49/2-VI. Зарегистрировано Департаментом юстиции Восточно-Казахстанской области 27 ноября 2020 года № 7876. Утратило силу - решением Риддерского городского маслихата Восточно-Казахстанской области от 25 декабря 2020 года № 50/3-VI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Риддерского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№7858),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2019 года № 38/2-VI "О бюджете города Риддера на 2020-2022 годы" (зарегистрировано в Реестре государственной регистрации нормативных правовых актов за № 6491,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8949326,2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3735392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59798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25080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5129056,2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9178424,0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112023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- 112023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-341120,8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341120,8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278357,8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86586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149349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в городском бюджете на 2020 год трансферты из нижестоящего бюджета на компенсацию потерь вышестоящего бюджета, в связи с изменением законодательства, в размере 496069,8 тыс.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2020 год в размере 18949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текущие трансферты из областного бюджета в размере 231984,5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2020 год целевые трансферты на развитие из областного бюджета в размере 80500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2020 год целевые текущие трансферты из республиканского бюджета в размере 1202405,7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2020 год целевые трансферты на развитие из республиканского бюджета в размере 1178255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8949326,2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1062129,3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789422,7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789422,7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5129056,2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5129056,2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5129056,2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9178424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597146,2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1082966,9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1082966,9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1082966,9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804509,1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496069,8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-341120,8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