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44e7" w14:textId="e684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населенном пункте города Риддер</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27 ноября 2020 года № 757. Зарегистрировано Департаментом юстиции Восточно-Казахстанской области 2 декабря 2020 года № 7909</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 в Реестре государственной регистрации нормативных правовых актов № 17847), акимат города Риддера ПОСТАНОВЛЯЕТ:</w:t>
      </w:r>
    </w:p>
    <w:bookmarkEnd w:id="1"/>
    <w:bookmarkStart w:name="z8"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населенном пункте города Риддера,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экономики и финансов города Риддера"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Риддера;</w:t>
      </w:r>
    </w:p>
    <w:bookmarkEnd w:id="5"/>
    <w:bookmarkStart w:name="z12"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Риддера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Риддера Дюсембаева Д.Б.</w:t>
      </w:r>
    </w:p>
    <w:bookmarkEnd w:id="7"/>
    <w:bookmarkStart w:name="z14" w:id="8"/>
    <w:p>
      <w:pPr>
        <w:spacing w:after="0"/>
        <w:ind w:left="0"/>
        <w:jc w:val="both"/>
      </w:pPr>
      <w:r>
        <w:rPr>
          <w:rFonts w:ascii="Times New Roman"/>
          <w:b w:val="false"/>
          <w:i w:val="false"/>
          <w:color w:val="000000"/>
          <w:sz w:val="28"/>
        </w:rPr>
        <w:t>
      5. Настоящее постановление вводится в действие с 1 января 2021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Риддера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"СОГЛАСОВАНО":</w:t>
      </w:r>
    </w:p>
    <w:bookmarkEnd w:id="9"/>
    <w:bookmarkStart w:name="z17" w:id="10"/>
    <w:p>
      <w:pPr>
        <w:spacing w:after="0"/>
        <w:ind w:left="0"/>
        <w:jc w:val="both"/>
      </w:pPr>
      <w:r>
        <w:rPr>
          <w:rFonts w:ascii="Times New Roman"/>
          <w:b w:val="false"/>
          <w:i w:val="false"/>
          <w:color w:val="000000"/>
          <w:sz w:val="28"/>
        </w:rPr>
        <w:t xml:space="preserve">
      Руководитель республиканского </w:t>
      </w:r>
    </w:p>
    <w:bookmarkEnd w:id="10"/>
    <w:bookmarkStart w:name="z18" w:id="11"/>
    <w:p>
      <w:pPr>
        <w:spacing w:after="0"/>
        <w:ind w:left="0"/>
        <w:jc w:val="both"/>
      </w:pPr>
      <w:r>
        <w:rPr>
          <w:rFonts w:ascii="Times New Roman"/>
          <w:b w:val="false"/>
          <w:i w:val="false"/>
          <w:color w:val="000000"/>
          <w:sz w:val="28"/>
        </w:rPr>
        <w:t>
      государственного учреждения</w:t>
      </w:r>
    </w:p>
    <w:bookmarkEnd w:id="11"/>
    <w:bookmarkStart w:name="z19" w:id="12"/>
    <w:p>
      <w:pPr>
        <w:spacing w:after="0"/>
        <w:ind w:left="0"/>
        <w:jc w:val="both"/>
      </w:pPr>
      <w:r>
        <w:rPr>
          <w:rFonts w:ascii="Times New Roman"/>
          <w:b w:val="false"/>
          <w:i w:val="false"/>
          <w:color w:val="000000"/>
          <w:sz w:val="28"/>
        </w:rPr>
        <w:t xml:space="preserve">
      "Управление государственных </w:t>
      </w:r>
    </w:p>
    <w:bookmarkEnd w:id="12"/>
    <w:bookmarkStart w:name="z20" w:id="13"/>
    <w:p>
      <w:pPr>
        <w:spacing w:after="0"/>
        <w:ind w:left="0"/>
        <w:jc w:val="both"/>
      </w:pPr>
      <w:r>
        <w:rPr>
          <w:rFonts w:ascii="Times New Roman"/>
          <w:b w:val="false"/>
          <w:i w:val="false"/>
          <w:color w:val="000000"/>
          <w:sz w:val="28"/>
        </w:rPr>
        <w:t xml:space="preserve">
      доходов по городу Риддер </w:t>
      </w:r>
    </w:p>
    <w:bookmarkEnd w:id="13"/>
    <w:bookmarkStart w:name="z21" w:id="14"/>
    <w:p>
      <w:pPr>
        <w:spacing w:after="0"/>
        <w:ind w:left="0"/>
        <w:jc w:val="both"/>
      </w:pPr>
      <w:r>
        <w:rPr>
          <w:rFonts w:ascii="Times New Roman"/>
          <w:b w:val="false"/>
          <w:i w:val="false"/>
          <w:color w:val="000000"/>
          <w:sz w:val="28"/>
        </w:rPr>
        <w:t xml:space="preserve">
      Департамента государственных доходов </w:t>
      </w:r>
    </w:p>
    <w:bookmarkEnd w:id="14"/>
    <w:bookmarkStart w:name="z22" w:id="15"/>
    <w:p>
      <w:pPr>
        <w:spacing w:after="0"/>
        <w:ind w:left="0"/>
        <w:jc w:val="both"/>
      </w:pPr>
      <w:r>
        <w:rPr>
          <w:rFonts w:ascii="Times New Roman"/>
          <w:b w:val="false"/>
          <w:i w:val="false"/>
          <w:color w:val="000000"/>
          <w:sz w:val="28"/>
        </w:rPr>
        <w:t xml:space="preserve">
      по Восточно-Казахстанской области </w:t>
      </w:r>
    </w:p>
    <w:bookmarkEnd w:id="15"/>
    <w:bookmarkStart w:name="z23" w:id="16"/>
    <w:p>
      <w:pPr>
        <w:spacing w:after="0"/>
        <w:ind w:left="0"/>
        <w:jc w:val="both"/>
      </w:pPr>
      <w:r>
        <w:rPr>
          <w:rFonts w:ascii="Times New Roman"/>
          <w:b w:val="false"/>
          <w:i w:val="false"/>
          <w:color w:val="000000"/>
          <w:sz w:val="28"/>
        </w:rPr>
        <w:t>
      Комитета государственных доходов</w:t>
      </w:r>
    </w:p>
    <w:bookmarkEnd w:id="16"/>
    <w:bookmarkStart w:name="z24" w:id="17"/>
    <w:p>
      <w:pPr>
        <w:spacing w:after="0"/>
        <w:ind w:left="0"/>
        <w:jc w:val="both"/>
      </w:pPr>
      <w:r>
        <w:rPr>
          <w:rFonts w:ascii="Times New Roman"/>
          <w:b w:val="false"/>
          <w:i w:val="false"/>
          <w:color w:val="000000"/>
          <w:sz w:val="28"/>
        </w:rPr>
        <w:t xml:space="preserve">
      Министерства финансов </w:t>
      </w:r>
    </w:p>
    <w:bookmarkEnd w:id="17"/>
    <w:bookmarkStart w:name="z25" w:id="18"/>
    <w:p>
      <w:pPr>
        <w:spacing w:after="0"/>
        <w:ind w:left="0"/>
        <w:jc w:val="both"/>
      </w:pPr>
      <w:r>
        <w:rPr>
          <w:rFonts w:ascii="Times New Roman"/>
          <w:b w:val="false"/>
          <w:i w:val="false"/>
          <w:color w:val="000000"/>
          <w:sz w:val="28"/>
        </w:rPr>
        <w:t xml:space="preserve">
      Республики Казахстан" </w:t>
      </w:r>
    </w:p>
    <w:bookmarkEnd w:id="18"/>
    <w:bookmarkStart w:name="z26" w:id="19"/>
    <w:p>
      <w:pPr>
        <w:spacing w:after="0"/>
        <w:ind w:left="0"/>
        <w:jc w:val="both"/>
      </w:pPr>
      <w:r>
        <w:rPr>
          <w:rFonts w:ascii="Times New Roman"/>
          <w:b w:val="false"/>
          <w:i w:val="false"/>
          <w:color w:val="000000"/>
          <w:sz w:val="28"/>
        </w:rPr>
        <w:t>
      "____"__________2020 года</w:t>
      </w:r>
    </w:p>
    <w:bookmarkEnd w:id="19"/>
    <w:bookmarkStart w:name="z27" w:id="20"/>
    <w:p>
      <w:pPr>
        <w:spacing w:after="0"/>
        <w:ind w:left="0"/>
        <w:jc w:val="both"/>
      </w:pPr>
      <w:r>
        <w:rPr>
          <w:rFonts w:ascii="Times New Roman"/>
          <w:b w:val="false"/>
          <w:i w:val="false"/>
          <w:color w:val="000000"/>
          <w:sz w:val="28"/>
        </w:rPr>
        <w:t>
      _____________________ А. Рыспаев</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постановлению акимата </w:t>
            </w:r>
            <w:r>
              <w:br/>
            </w:r>
            <w:r>
              <w:rPr>
                <w:rFonts w:ascii="Times New Roman"/>
                <w:b w:val="false"/>
                <w:i w:val="false"/>
                <w:color w:val="000000"/>
                <w:sz w:val="20"/>
              </w:rPr>
              <w:t xml:space="preserve">города Риддера </w:t>
            </w:r>
            <w:r>
              <w:br/>
            </w:r>
            <w:r>
              <w:rPr>
                <w:rFonts w:ascii="Times New Roman"/>
                <w:b w:val="false"/>
                <w:i w:val="false"/>
                <w:color w:val="000000"/>
                <w:sz w:val="20"/>
              </w:rPr>
              <w:t>от 27 ноября 2020 года № 757</w:t>
            </w:r>
          </w:p>
        </w:tc>
      </w:tr>
    </w:tbl>
    <w:bookmarkStart w:name="z29" w:id="21"/>
    <w:p>
      <w:pPr>
        <w:spacing w:after="0"/>
        <w:ind w:left="0"/>
        <w:jc w:val="left"/>
      </w:pPr>
      <w:r>
        <w:rPr>
          <w:rFonts w:ascii="Times New Roman"/>
          <w:b/>
          <w:i w:val="false"/>
          <w:color w:val="000000"/>
        </w:rPr>
        <w:t xml:space="preserve"> Коэффициенты зонирования, учитывающих месторасположение объектов налогообложения в городе Риддер и территории, переданной в его административное подчинение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1162"/>
        <w:gridCol w:w="690"/>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участка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налогообложения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Риддер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Зона N 1 (620 га) — железная дорога, река Хариузовка (до места пересечения улицы Семашко и улицы Семипалатинской), улица Семипалатинская, граница города с чертой села. Пригородное, граница города, Сумин лог.</w:t>
            </w:r>
            <w:r>
              <w:br/>
            </w:r>
            <w:r>
              <w:rPr>
                <w:rFonts w:ascii="Times New Roman"/>
                <w:b w:val="false"/>
                <w:i w:val="false"/>
                <w:color w:val="000000"/>
                <w:sz w:val="20"/>
              </w:rPr>
              <w:t>
Включает в себя центральную часть города, 1,2,3,4,5,6,7 микрорайоны, парковую зону.</w:t>
            </w:r>
          </w:p>
          <w:bookmarkEnd w:id="22"/>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Зона N 2 (313,6 га) — железная дорога, река Быструха, улица Черепанова, вдоль микрорайона Геолог до улицы Ботаническая, улица Ботаническая, по границе Алтайского ботанического сада, граница города, улица Семипалатинская (до пересечения с улицей Семашко), река Хариузовка.</w:t>
            </w:r>
            <w:r>
              <w:br/>
            </w:r>
            <w:r>
              <w:rPr>
                <w:rFonts w:ascii="Times New Roman"/>
                <w:b w:val="false"/>
                <w:i w:val="false"/>
                <w:color w:val="000000"/>
                <w:sz w:val="20"/>
              </w:rPr>
              <w:t>
Включает в себя район одноэтажной застройки ДОСААФ, микрорайон Геолог, 3-й жилой район.</w:t>
            </w:r>
          </w:p>
          <w:bookmarkEnd w:id="23"/>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Зона N 3 (911,0 га) — Сумин лог, улица Островского, дорога на бывший поселок Тишинка, вдоль 91, 94 квартала до территории бывшего мясокомбината, река Тихая, ручей, граница города, вдоль западной границы микрорайона Гавань, река Быструха, река Хариузовка до переезда, железная дорога.</w:t>
            </w:r>
            <w:r>
              <w:br/>
            </w:r>
            <w:r>
              <w:rPr>
                <w:rFonts w:ascii="Times New Roman"/>
                <w:b w:val="false"/>
                <w:i w:val="false"/>
                <w:color w:val="000000"/>
                <w:sz w:val="20"/>
              </w:rPr>
              <w:t>
Включает в себя западный (центральный) промышленный район — цинковый завод, промышленные площадки, золоотвал, станцию ТЭЦ, Тишинскую гидроэлектростанцию, полигоны отходов и твердо-бытовых отходов, бывший поселок Тишинка, территорию бывшего мясокомбината.</w:t>
            </w:r>
          </w:p>
          <w:bookmarkEnd w:id="24"/>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Зона N 4 (403,7 га) — река Тихая, граница садоводческих товариществ "Металлист", "Природа", "имени Мичурина", "имени Лисовенко" (учетный квартал 05-083-002, 05-083-003), река Тихая, дорога на бывший поселок Тишинка, вдоль 91, 94 квартала, улица Островского, Сумин лог, граница города, улица Самоквитова, улица Островского.</w:t>
            </w:r>
            <w:r>
              <w:br/>
            </w:r>
            <w:r>
              <w:rPr>
                <w:rFonts w:ascii="Times New Roman"/>
                <w:b w:val="false"/>
                <w:i w:val="false"/>
                <w:color w:val="000000"/>
                <w:sz w:val="20"/>
              </w:rPr>
              <w:t>
Включает в себя 1-ый район Ульбастроя, 91, 93, 94, 95 квартал, территорию колледжа.</w:t>
            </w:r>
          </w:p>
          <w:bookmarkEnd w:id="25"/>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Зона N 5: (1302,6 га) — состоит из нескольких участков:</w:t>
            </w:r>
            <w:r>
              <w:br/>
            </w:r>
            <w:r>
              <w:rPr>
                <w:rFonts w:ascii="Times New Roman"/>
                <w:b w:val="false"/>
                <w:i w:val="false"/>
                <w:color w:val="000000"/>
                <w:sz w:val="20"/>
              </w:rPr>
              <w:t>
</w:t>
            </w:r>
            <w:r>
              <w:rPr>
                <w:rFonts w:ascii="Times New Roman"/>
                <w:b w:val="false"/>
                <w:i w:val="false"/>
                <w:color w:val="000000"/>
                <w:sz w:val="20"/>
              </w:rPr>
              <w:t>- микрорайон Гавань (участок 1) – 190,1 га;</w:t>
            </w:r>
            <w:r>
              <w:br/>
            </w:r>
            <w:r>
              <w:rPr>
                <w:rFonts w:ascii="Times New Roman"/>
                <w:b w:val="false"/>
                <w:i w:val="false"/>
                <w:color w:val="000000"/>
                <w:sz w:val="20"/>
              </w:rPr>
              <w:t>
</w:t>
            </w:r>
            <w:r>
              <w:rPr>
                <w:rFonts w:ascii="Times New Roman"/>
                <w:b w:val="false"/>
                <w:i w:val="false"/>
                <w:color w:val="000000"/>
                <w:sz w:val="20"/>
              </w:rPr>
              <w:t>- микрорайоны Сазоновка, Малая Таловка, Большая Таловка (участок 2) – 529,9 га;</w:t>
            </w:r>
            <w:r>
              <w:br/>
            </w:r>
            <w:r>
              <w:rPr>
                <w:rFonts w:ascii="Times New Roman"/>
                <w:b w:val="false"/>
                <w:i w:val="false"/>
                <w:color w:val="000000"/>
                <w:sz w:val="20"/>
              </w:rPr>
              <w:t>
</w:t>
            </w:r>
            <w:r>
              <w:rPr>
                <w:rFonts w:ascii="Times New Roman"/>
                <w:b w:val="false"/>
                <w:i w:val="false"/>
                <w:color w:val="000000"/>
                <w:sz w:val="20"/>
              </w:rPr>
              <w:t>- район одноэтажной застройки военизированной горноспасательной части (участок 3) – 113,5 га;</w:t>
            </w:r>
            <w:r>
              <w:br/>
            </w:r>
            <w:r>
              <w:rPr>
                <w:rFonts w:ascii="Times New Roman"/>
                <w:b w:val="false"/>
                <w:i w:val="false"/>
                <w:color w:val="000000"/>
                <w:sz w:val="20"/>
              </w:rPr>
              <w:t>
</w:t>
            </w:r>
            <w:r>
              <w:rPr>
                <w:rFonts w:ascii="Times New Roman"/>
                <w:b w:val="false"/>
                <w:i w:val="false"/>
                <w:color w:val="000000"/>
                <w:sz w:val="20"/>
              </w:rPr>
              <w:t>- район одноэтажной застройки и сады в районе Алтайского ботанического сада (участок 4) — улица Черепанова, вдоль микрорайона Геолог до улицы Ботаническая, улица Ботаническая, граница города, граница вдоль восточного промышленного района – 406,4 га;</w:t>
            </w:r>
            <w:r>
              <w:br/>
            </w:r>
            <w:r>
              <w:rPr>
                <w:rFonts w:ascii="Times New Roman"/>
                <w:b w:val="false"/>
                <w:i w:val="false"/>
                <w:color w:val="000000"/>
                <w:sz w:val="20"/>
              </w:rPr>
              <w:t>
- массив 1-ого района Ульбастроя северо-западнее территории кирпичного завода (участок 5) - улица Островского, улица Самоквитова, граница города – 62,7 га.</w:t>
            </w:r>
          </w:p>
          <w:bookmarkEnd w:id="26"/>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Зона N 6 (836,0 га) — по границе жилой застройки микрорайонов Сазоновка, Малая Таловка, Большая Таловка, улица Пролетарская (дорога на село Ливино), граница города, граница Алтайского ботанического сада, граница жилой застройки военизированной горноспасательной части.</w:t>
            </w:r>
            <w:r>
              <w:br/>
            </w:r>
            <w:r>
              <w:rPr>
                <w:rFonts w:ascii="Times New Roman"/>
                <w:b w:val="false"/>
                <w:i w:val="false"/>
                <w:color w:val="000000"/>
                <w:sz w:val="20"/>
              </w:rPr>
              <w:t>
Включает в себя восточный промышленный район — промышленные площадки центральной заводской ограды, Риддер-Сокольное месторождение, хвостохранилище, Крюковский отвал, склад горюче-смазочных материалов.</w:t>
            </w:r>
          </w:p>
          <w:bookmarkEnd w:id="27"/>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Зона N 7 — представлена 2 участками:</w:t>
            </w:r>
            <w:r>
              <w:br/>
            </w:r>
            <w:r>
              <w:rPr>
                <w:rFonts w:ascii="Times New Roman"/>
                <w:b w:val="false"/>
                <w:i w:val="false"/>
                <w:color w:val="000000"/>
                <w:sz w:val="20"/>
              </w:rPr>
              <w:t>
</w:t>
            </w:r>
            <w:r>
              <w:rPr>
                <w:rFonts w:ascii="Times New Roman"/>
                <w:b w:val="false"/>
                <w:i w:val="false"/>
                <w:color w:val="000000"/>
                <w:sz w:val="20"/>
              </w:rPr>
              <w:t>- территория базисного склада взрывчатых веществ – 55,8 га;</w:t>
            </w:r>
            <w:r>
              <w:br/>
            </w:r>
            <w:r>
              <w:rPr>
                <w:rFonts w:ascii="Times New Roman"/>
                <w:b w:val="false"/>
                <w:i w:val="false"/>
                <w:color w:val="000000"/>
                <w:sz w:val="20"/>
              </w:rPr>
              <w:t>
- объекты Таловского хвостохранилища – 497,9 га.</w:t>
            </w:r>
          </w:p>
          <w:bookmarkEnd w:id="28"/>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N 8 (4722,1 га) – включает иную функциональную зону к северу и западу города от основной застройки, а также садоводческие товарищества севернее 1-го района Ульбастроя (учетный квартал 05-083-002, 05-083-003, участок Шаравка).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Ульба</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N 1 - 4-ый район Ульбастроя и северный участок 2-го района Ульбастроя, ограниченный на юге железной дорогой, а также садоводческие товарищества "Энергетик", "Геолог-2"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N 2 - территория Тишинского рудника, расположенного между 2-м и 4-м районом Ульбастроя.</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N 3 - жилая застройка южной части поселка Ульба (2-й район Ульбастроя) за железнодорожным переездом до реки Кедровка, село Ульбастрой, включая садоводческое товарищество "Мир", садоводческие товарищества "Казахстан", "Геолог" и другие.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N 4 - земли сельскохозяйственного использования, резервные и иные, не вовлеченные в градостроительную деятельность, предназначенные для развития населенного пункта и развития личного подсобного хозяйства.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Пригородное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Поперечное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Коноваловка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Ливино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Верхняя Хариузовка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Бутаково</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Лениногорский лесхоз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Ульбастрой</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Дом отдыха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