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2319" w14:textId="e842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Абайского районного маслихата от 18 октября 2019 года № 40/5-VІ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Абайского района Восточно-Казахстанской области от 29 июня 2020 года № 49/11-VI. Зарегистрировано Департаментом юстиции Восточно-Казахстанской области 13 июля 2020 года № 7345. Утратило силу решением Абайского районного маслихата области Абай от 22 декабря 2023 года № 11/7-VIII.</w:t>
      </w:r>
    </w:p>
    <w:p>
      <w:pPr>
        <w:spacing w:after="0"/>
        <w:ind w:left="0"/>
        <w:jc w:val="both"/>
      </w:pPr>
      <w:bookmarkStart w:name="z5" w:id="0"/>
      <w:r>
        <w:rPr>
          <w:rFonts w:ascii="Times New Roman"/>
          <w:b w:val="false"/>
          <w:i w:val="false"/>
          <w:color w:val="ff0000"/>
          <w:sz w:val="28"/>
        </w:rPr>
        <w:t xml:space="preserve">
      Сноска. Утратило силу решением Абайского районного маслихата области Абай от 22.12.2023 </w:t>
      </w:r>
      <w:r>
        <w:rPr>
          <w:rFonts w:ascii="Times New Roman"/>
          <w:b w:val="false"/>
          <w:i w:val="false"/>
          <w:color w:val="ff0000"/>
          <w:sz w:val="28"/>
        </w:rPr>
        <w:t>№ 11/7-VIII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тексте документа сохранена пунктуация и орфография оригинала.</w:t>
      </w:r>
    </w:p>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50</w:t>
      </w:r>
      <w:r>
        <w:rPr>
          <w:rFonts w:ascii="Times New Roman"/>
          <w:b w:val="false"/>
          <w:i w:val="false"/>
          <w:color w:val="000000"/>
          <w:sz w:val="28"/>
        </w:rPr>
        <w:t xml:space="preserve"> Закона Республики Казахстан от 6 апреля 2016 года "О правовых актах", Абайский районный маслихат РЕШИЛ:</w:t>
      </w:r>
    </w:p>
    <w:bookmarkEnd w:id="1"/>
    <w:bookmarkStart w:name="z8" w:id="2"/>
    <w:p>
      <w:pPr>
        <w:spacing w:after="0"/>
        <w:ind w:left="0"/>
        <w:jc w:val="both"/>
      </w:pPr>
      <w:r>
        <w:rPr>
          <w:rFonts w:ascii="Times New Roman"/>
          <w:b w:val="false"/>
          <w:i w:val="false"/>
          <w:color w:val="000000"/>
          <w:sz w:val="28"/>
        </w:rPr>
        <w:t xml:space="preserve">
      1. Внести в решение Абайского районного маслихата от 18 октября 2019 года </w:t>
      </w:r>
      <w:r>
        <w:rPr>
          <w:rFonts w:ascii="Times New Roman"/>
          <w:b w:val="false"/>
          <w:i w:val="false"/>
          <w:color w:val="000000"/>
          <w:sz w:val="28"/>
        </w:rPr>
        <w:t>№ 40/5-VІ</w:t>
      </w:r>
      <w:r>
        <w:rPr>
          <w:rFonts w:ascii="Times New Roman"/>
          <w:b w:val="false"/>
          <w:i w:val="false"/>
          <w:color w:val="000000"/>
          <w:sz w:val="28"/>
        </w:rPr>
        <w:t xml:space="preserve">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6245, опубликовано в Эталонном контрольном банке нормативных правовых актов Республики Казахстан в электронном виде 12 ноября 2019 года)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данного решения на государственном языке изложен в новой редакции, заголовок на русском языке не изменяется;</w:t>
      </w:r>
    </w:p>
    <w:bookmarkStart w:name="z10" w:id="3"/>
    <w:p>
      <w:pPr>
        <w:spacing w:after="0"/>
        <w:ind w:left="0"/>
        <w:jc w:val="both"/>
      </w:pPr>
      <w:r>
        <w:rPr>
          <w:rFonts w:ascii="Times New Roman"/>
          <w:b w:val="false"/>
          <w:i w:val="false"/>
          <w:color w:val="000000"/>
          <w:sz w:val="28"/>
        </w:rPr>
        <w:t xml:space="preserve">
      Правила размера и порядка оказания жилищной помощи, утвержденных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3"/>
    <w:bookmarkStart w:name="z11"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Абайского районного маслихата </w:t>
            </w:r>
            <w:r>
              <w:br/>
            </w:r>
            <w:r>
              <w:rPr>
                <w:rFonts w:ascii="Times New Roman"/>
                <w:b w:val="false"/>
                <w:i w:val="false"/>
                <w:color w:val="000000"/>
                <w:sz w:val="20"/>
              </w:rPr>
              <w:t xml:space="preserve">от 29 июня 2020 года </w:t>
            </w:r>
            <w:r>
              <w:br/>
            </w:r>
            <w:r>
              <w:rPr>
                <w:rFonts w:ascii="Times New Roman"/>
                <w:b w:val="false"/>
                <w:i w:val="false"/>
                <w:color w:val="000000"/>
                <w:sz w:val="20"/>
              </w:rPr>
              <w:t>№ 49/11-VI</w:t>
            </w:r>
          </w:p>
        </w:tc>
      </w:tr>
    </w:tbl>
    <w:bookmarkStart w:name="z15" w:id="5"/>
    <w:p>
      <w:pPr>
        <w:spacing w:after="0"/>
        <w:ind w:left="0"/>
        <w:jc w:val="left"/>
      </w:pPr>
      <w:r>
        <w:rPr>
          <w:rFonts w:ascii="Times New Roman"/>
          <w:b/>
          <w:i w:val="false"/>
          <w:color w:val="000000"/>
        </w:rPr>
        <w:t xml:space="preserve"> Правила определения размера и порядка оказания жилищной помощи</w:t>
      </w:r>
    </w:p>
    <w:bookmarkEnd w:id="5"/>
    <w:bookmarkStart w:name="z16" w:id="6"/>
    <w:p>
      <w:pPr>
        <w:spacing w:after="0"/>
        <w:ind w:left="0"/>
        <w:jc w:val="left"/>
      </w:pPr>
      <w:r>
        <w:rPr>
          <w:rFonts w:ascii="Times New Roman"/>
          <w:b/>
          <w:i w:val="false"/>
          <w:color w:val="000000"/>
        </w:rPr>
        <w:t xml:space="preserve"> Глава-1. Общие положения</w:t>
      </w:r>
    </w:p>
    <w:bookmarkEnd w:id="6"/>
    <w:bookmarkStart w:name="z17" w:id="7"/>
    <w:p>
      <w:pPr>
        <w:spacing w:after="0"/>
        <w:ind w:left="0"/>
        <w:jc w:val="both"/>
      </w:pPr>
      <w:r>
        <w:rPr>
          <w:rFonts w:ascii="Times New Roman"/>
          <w:b w:val="false"/>
          <w:i w:val="false"/>
          <w:color w:val="000000"/>
          <w:sz w:val="28"/>
        </w:rPr>
        <w:t>
      1. Настоящие Правила оказания жилищной помощи малообеспеченным семьям (гражданам) (далее - Правила) разработаны в соответствии с Законом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постановлениями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w:t>
      </w:r>
    </w:p>
    <w:bookmarkEnd w:id="7"/>
    <w:bookmarkStart w:name="z18" w:id="8"/>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bookmarkEnd w:id="8"/>
    <w:bookmarkStart w:name="z19" w:id="9"/>
    <w:p>
      <w:pPr>
        <w:spacing w:after="0"/>
        <w:ind w:left="0"/>
        <w:jc w:val="both"/>
      </w:pPr>
      <w:r>
        <w:rPr>
          <w:rFonts w:ascii="Times New Roman"/>
          <w:b w:val="false"/>
          <w:i w:val="false"/>
          <w:color w:val="000000"/>
          <w:sz w:val="28"/>
        </w:rPr>
        <w:t>
      1)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bookmarkEnd w:id="9"/>
    <w:bookmarkStart w:name="z20" w:id="10"/>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w:t>
      </w:r>
    </w:p>
    <w:bookmarkEnd w:id="10"/>
    <w:bookmarkStart w:name="z21" w:id="11"/>
    <w:p>
      <w:pPr>
        <w:spacing w:after="0"/>
        <w:ind w:left="0"/>
        <w:jc w:val="both"/>
      </w:pPr>
      <w:r>
        <w:rPr>
          <w:rFonts w:ascii="Times New Roman"/>
          <w:b w:val="false"/>
          <w:i w:val="false"/>
          <w:color w:val="000000"/>
          <w:sz w:val="28"/>
        </w:rPr>
        <w:t>
      3)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bookmarkEnd w:id="11"/>
    <w:bookmarkStart w:name="z22" w:id="12"/>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p>
    <w:bookmarkEnd w:id="12"/>
    <w:bookmarkStart w:name="z23" w:id="13"/>
    <w:p>
      <w:pPr>
        <w:spacing w:after="0"/>
        <w:ind w:left="0"/>
        <w:jc w:val="both"/>
      </w:pPr>
      <w:r>
        <w:rPr>
          <w:rFonts w:ascii="Times New Roman"/>
          <w:b w:val="false"/>
          <w:i w:val="false"/>
          <w:color w:val="000000"/>
          <w:sz w:val="28"/>
        </w:rPr>
        <w:t>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 установленных местными представительными органами.</w:t>
      </w:r>
    </w:p>
    <w:bookmarkEnd w:id="13"/>
    <w:bookmarkStart w:name="z24" w:id="14"/>
    <w:p>
      <w:pPr>
        <w:spacing w:after="0"/>
        <w:ind w:left="0"/>
        <w:jc w:val="both"/>
      </w:pPr>
      <w:r>
        <w:rPr>
          <w:rFonts w:ascii="Times New Roman"/>
          <w:b w:val="false"/>
          <w:i w:val="false"/>
          <w:color w:val="000000"/>
          <w:sz w:val="28"/>
        </w:rPr>
        <w:t>
      3.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 постоянно проживающим в данной местности. Размер и порядок оказания жилищной помощи определяются местными представительными органами города республиканского значения, столицы, районов, городов областного значения.</w:t>
      </w:r>
    </w:p>
    <w:bookmarkEnd w:id="14"/>
    <w:bookmarkStart w:name="z25" w:id="15"/>
    <w:p>
      <w:pPr>
        <w:spacing w:after="0"/>
        <w:ind w:left="0"/>
        <w:jc w:val="both"/>
      </w:pPr>
      <w:r>
        <w:rPr>
          <w:rFonts w:ascii="Times New Roman"/>
          <w:b w:val="false"/>
          <w:i w:val="false"/>
          <w:color w:val="000000"/>
          <w:sz w:val="28"/>
        </w:rPr>
        <w:t>
      Поставщики коммунальных услуг информируют государственное учреждение "Отдел занятости и социальных программ Абайского района" (далее – уполномоченный орган) о тарифах на коммунальные услуги.</w:t>
      </w:r>
    </w:p>
    <w:bookmarkEnd w:id="15"/>
    <w:bookmarkStart w:name="z26" w:id="16"/>
    <w:p>
      <w:pPr>
        <w:spacing w:after="0"/>
        <w:ind w:left="0"/>
        <w:jc w:val="both"/>
      </w:pPr>
      <w:r>
        <w:rPr>
          <w:rFonts w:ascii="Times New Roman"/>
          <w:b w:val="false"/>
          <w:i w:val="false"/>
          <w:color w:val="000000"/>
          <w:sz w:val="28"/>
        </w:rPr>
        <w:t>
      Для расчета стоимости угля используются средние цены по району, ежеквартально представляемые управлением координации занятости и социальных программ Восточно-Казахстанской области.</w:t>
      </w:r>
    </w:p>
    <w:bookmarkEnd w:id="16"/>
    <w:bookmarkStart w:name="z27" w:id="17"/>
    <w:p>
      <w:pPr>
        <w:spacing w:after="0"/>
        <w:ind w:left="0"/>
        <w:jc w:val="left"/>
      </w:pPr>
      <w:r>
        <w:rPr>
          <w:rFonts w:ascii="Times New Roman"/>
          <w:b/>
          <w:i w:val="false"/>
          <w:color w:val="000000"/>
        </w:rPr>
        <w:t xml:space="preserve"> Глава-2. Порядок назначения жилищной помощи</w:t>
      </w:r>
    </w:p>
    <w:bookmarkEnd w:id="17"/>
    <w:bookmarkStart w:name="z28" w:id="18"/>
    <w:p>
      <w:pPr>
        <w:spacing w:after="0"/>
        <w:ind w:left="0"/>
        <w:jc w:val="both"/>
      </w:pPr>
      <w:r>
        <w:rPr>
          <w:rFonts w:ascii="Times New Roman"/>
          <w:b w:val="false"/>
          <w:i w:val="false"/>
          <w:color w:val="000000"/>
          <w:sz w:val="28"/>
        </w:rPr>
        <w:t>
      4. Оказание жилищной помощи осуществляется через:</w:t>
      </w:r>
    </w:p>
    <w:bookmarkEnd w:id="18"/>
    <w:bookmarkStart w:name="z29" w:id="19"/>
    <w:p>
      <w:pPr>
        <w:spacing w:after="0"/>
        <w:ind w:left="0"/>
        <w:jc w:val="both"/>
      </w:pPr>
      <w:r>
        <w:rPr>
          <w:rFonts w:ascii="Times New Roman"/>
          <w:b w:val="false"/>
          <w:i w:val="false"/>
          <w:color w:val="000000"/>
          <w:sz w:val="28"/>
        </w:rPr>
        <w:t>
      1) Государственная корпорация "</w:t>
      </w:r>
      <w:r>
        <w:rPr>
          <w:rFonts w:ascii="Times New Roman"/>
          <w:b w:val="false"/>
          <w:i w:val="false"/>
          <w:color w:val="000000"/>
          <w:sz w:val="28"/>
        </w:rPr>
        <w:t>Правительство для граждан</w:t>
      </w:r>
      <w:r>
        <w:rPr>
          <w:rFonts w:ascii="Times New Roman"/>
          <w:b w:val="false"/>
          <w:i w:val="false"/>
          <w:color w:val="000000"/>
          <w:sz w:val="28"/>
        </w:rPr>
        <w:t>"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9"/>
    <w:bookmarkStart w:name="z30" w:id="20"/>
    <w:p>
      <w:pPr>
        <w:spacing w:after="0"/>
        <w:ind w:left="0"/>
        <w:jc w:val="both"/>
      </w:pPr>
      <w:r>
        <w:rPr>
          <w:rFonts w:ascii="Times New Roman"/>
          <w:b w:val="false"/>
          <w:i w:val="false"/>
          <w:color w:val="000000"/>
          <w:sz w:val="28"/>
        </w:rPr>
        <w:t>
      2) веб-портал "электронного правительства" www.egov.kz.</w:t>
      </w:r>
    </w:p>
    <w:bookmarkEnd w:id="20"/>
    <w:bookmarkStart w:name="z31" w:id="21"/>
    <w:p>
      <w:pPr>
        <w:spacing w:after="0"/>
        <w:ind w:left="0"/>
        <w:jc w:val="both"/>
      </w:pPr>
      <w:r>
        <w:rPr>
          <w:rFonts w:ascii="Times New Roman"/>
          <w:b w:val="false"/>
          <w:i w:val="false"/>
          <w:color w:val="000000"/>
          <w:sz w:val="28"/>
        </w:rPr>
        <w:t>
      Назначение жилищной помощи является государственной услугой, которую производит уполномоченный орган.</w:t>
      </w:r>
    </w:p>
    <w:bookmarkEnd w:id="21"/>
    <w:bookmarkStart w:name="z32" w:id="22"/>
    <w:p>
      <w:pPr>
        <w:spacing w:after="0"/>
        <w:ind w:left="0"/>
        <w:jc w:val="both"/>
      </w:pPr>
      <w:r>
        <w:rPr>
          <w:rFonts w:ascii="Times New Roman"/>
          <w:b w:val="false"/>
          <w:i w:val="false"/>
          <w:color w:val="000000"/>
          <w:sz w:val="28"/>
        </w:rPr>
        <w:t>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с Государственной корпорации, веб-портала "электронного правительства" составляет восемь рабочих дней.</w:t>
      </w:r>
    </w:p>
    <w:bookmarkEnd w:id="22"/>
    <w:bookmarkStart w:name="z33" w:id="23"/>
    <w:p>
      <w:pPr>
        <w:spacing w:after="0"/>
        <w:ind w:left="0"/>
        <w:jc w:val="both"/>
      </w:pPr>
      <w:r>
        <w:rPr>
          <w:rFonts w:ascii="Times New Roman"/>
          <w:b w:val="false"/>
          <w:i w:val="false"/>
          <w:color w:val="000000"/>
          <w:sz w:val="28"/>
        </w:rPr>
        <w:t>
      5. Для назначения жилищной помощи семья (гражданин) (либо его представитель по нотариально заверенной доверенности) обращается в Государственную корпорацию и/или посредством веб-портала "электронного правительства" один раз в квартал с предоставлением следующих документов:</w:t>
      </w:r>
    </w:p>
    <w:bookmarkEnd w:id="23"/>
    <w:bookmarkStart w:name="z34" w:id="24"/>
    <w:p>
      <w:pPr>
        <w:spacing w:after="0"/>
        <w:ind w:left="0"/>
        <w:jc w:val="both"/>
      </w:pPr>
      <w:r>
        <w:rPr>
          <w:rFonts w:ascii="Times New Roman"/>
          <w:b w:val="false"/>
          <w:i w:val="false"/>
          <w:color w:val="000000"/>
          <w:sz w:val="28"/>
        </w:rPr>
        <w:t>
      1) документа, удостоверяющего личность заявителя (оригинал представляется для идентификации личности);</w:t>
      </w:r>
    </w:p>
    <w:bookmarkEnd w:id="24"/>
    <w:bookmarkStart w:name="z35" w:id="25"/>
    <w:p>
      <w:pPr>
        <w:spacing w:after="0"/>
        <w:ind w:left="0"/>
        <w:jc w:val="both"/>
      </w:pPr>
      <w:r>
        <w:rPr>
          <w:rFonts w:ascii="Times New Roman"/>
          <w:b w:val="false"/>
          <w:i w:val="false"/>
          <w:color w:val="000000"/>
          <w:sz w:val="28"/>
        </w:rPr>
        <w:t>
      2) документа, подтверждающего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p>
    <w:bookmarkEnd w:id="25"/>
    <w:bookmarkStart w:name="z36" w:id="26"/>
    <w:p>
      <w:pPr>
        <w:spacing w:after="0"/>
        <w:ind w:left="0"/>
        <w:jc w:val="both"/>
      </w:pPr>
      <w:r>
        <w:rPr>
          <w:rFonts w:ascii="Times New Roman"/>
          <w:b w:val="false"/>
          <w:i w:val="false"/>
          <w:color w:val="000000"/>
          <w:sz w:val="28"/>
        </w:rPr>
        <w:t>
      3) адресной справки с места жительства на заявителя (за исключением сведений, получаемых из соответствующих государственных информационных систем);</w:t>
      </w:r>
    </w:p>
    <w:bookmarkEnd w:id="26"/>
    <w:bookmarkStart w:name="z37" w:id="27"/>
    <w:p>
      <w:pPr>
        <w:spacing w:after="0"/>
        <w:ind w:left="0"/>
        <w:jc w:val="both"/>
      </w:pPr>
      <w:r>
        <w:rPr>
          <w:rFonts w:ascii="Times New Roman"/>
          <w:b w:val="false"/>
          <w:i w:val="false"/>
          <w:color w:val="000000"/>
          <w:sz w:val="28"/>
        </w:rPr>
        <w:t>
      4) справки об отсутствии (наличии) недвижимого имущества (за исключением сведений, получаемых из соответствующих государственных информационных систем);</w:t>
      </w:r>
    </w:p>
    <w:bookmarkEnd w:id="27"/>
    <w:bookmarkStart w:name="z38" w:id="28"/>
    <w:p>
      <w:pPr>
        <w:spacing w:after="0"/>
        <w:ind w:left="0"/>
        <w:jc w:val="both"/>
      </w:pPr>
      <w:r>
        <w:rPr>
          <w:rFonts w:ascii="Times New Roman"/>
          <w:b w:val="false"/>
          <w:i w:val="false"/>
          <w:color w:val="000000"/>
          <w:sz w:val="28"/>
        </w:rPr>
        <w:t>
      5) справки о пенсионных отчислениях (за исключением сведений, получаемых из соответствующих государственных информационных систем);</w:t>
      </w:r>
    </w:p>
    <w:bookmarkEnd w:id="28"/>
    <w:bookmarkStart w:name="z39" w:id="29"/>
    <w:p>
      <w:pPr>
        <w:spacing w:after="0"/>
        <w:ind w:left="0"/>
        <w:jc w:val="both"/>
      </w:pPr>
      <w:r>
        <w:rPr>
          <w:rFonts w:ascii="Times New Roman"/>
          <w:b w:val="false"/>
          <w:i w:val="false"/>
          <w:color w:val="000000"/>
          <w:sz w:val="28"/>
        </w:rPr>
        <w:t>
      6) справки с места работы либо справки о регистрации в качестве безработного лица;</w:t>
      </w:r>
    </w:p>
    <w:bookmarkEnd w:id="29"/>
    <w:bookmarkStart w:name="z40" w:id="30"/>
    <w:p>
      <w:pPr>
        <w:spacing w:after="0"/>
        <w:ind w:left="0"/>
        <w:jc w:val="both"/>
      </w:pPr>
      <w:r>
        <w:rPr>
          <w:rFonts w:ascii="Times New Roman"/>
          <w:b w:val="false"/>
          <w:i w:val="false"/>
          <w:color w:val="000000"/>
          <w:sz w:val="28"/>
        </w:rPr>
        <w:t>
      7) сведений об алиментах на детей и других иждивенцев;</w:t>
      </w:r>
    </w:p>
    <w:bookmarkEnd w:id="30"/>
    <w:bookmarkStart w:name="z41" w:id="31"/>
    <w:p>
      <w:pPr>
        <w:spacing w:after="0"/>
        <w:ind w:left="0"/>
        <w:jc w:val="both"/>
      </w:pPr>
      <w:r>
        <w:rPr>
          <w:rFonts w:ascii="Times New Roman"/>
          <w:b w:val="false"/>
          <w:i w:val="false"/>
          <w:color w:val="000000"/>
          <w:sz w:val="28"/>
        </w:rPr>
        <w:t>
      8) банковского счета;</w:t>
      </w:r>
    </w:p>
    <w:bookmarkEnd w:id="31"/>
    <w:bookmarkStart w:name="z42" w:id="32"/>
    <w:p>
      <w:pPr>
        <w:spacing w:after="0"/>
        <w:ind w:left="0"/>
        <w:jc w:val="both"/>
      </w:pPr>
      <w:r>
        <w:rPr>
          <w:rFonts w:ascii="Times New Roman"/>
          <w:b w:val="false"/>
          <w:i w:val="false"/>
          <w:color w:val="000000"/>
          <w:sz w:val="28"/>
        </w:rPr>
        <w:t>
      9) счета о ежемесячных взносах на содержание общего имущества объекта кондоминиума;</w:t>
      </w:r>
    </w:p>
    <w:bookmarkEnd w:id="32"/>
    <w:bookmarkStart w:name="z43" w:id="33"/>
    <w:p>
      <w:pPr>
        <w:spacing w:after="0"/>
        <w:ind w:left="0"/>
        <w:jc w:val="both"/>
      </w:pPr>
      <w:r>
        <w:rPr>
          <w:rFonts w:ascii="Times New Roman"/>
          <w:b w:val="false"/>
          <w:i w:val="false"/>
          <w:color w:val="000000"/>
          <w:sz w:val="28"/>
        </w:rPr>
        <w:t>
      10) счета на потребление коммунальных услуг;</w:t>
      </w:r>
    </w:p>
    <w:bookmarkEnd w:id="33"/>
    <w:bookmarkStart w:name="z44" w:id="34"/>
    <w:p>
      <w:pPr>
        <w:spacing w:after="0"/>
        <w:ind w:left="0"/>
        <w:jc w:val="both"/>
      </w:pPr>
      <w:r>
        <w:rPr>
          <w:rFonts w:ascii="Times New Roman"/>
          <w:b w:val="false"/>
          <w:i w:val="false"/>
          <w:color w:val="000000"/>
          <w:sz w:val="28"/>
        </w:rPr>
        <w:t>
      11) квитанции-счета за услуги телекоммуникаций или копии договора на оказание услуг связи;</w:t>
      </w:r>
    </w:p>
    <w:bookmarkEnd w:id="34"/>
    <w:bookmarkStart w:name="z45" w:id="35"/>
    <w:p>
      <w:pPr>
        <w:spacing w:after="0"/>
        <w:ind w:left="0"/>
        <w:jc w:val="both"/>
      </w:pPr>
      <w:r>
        <w:rPr>
          <w:rFonts w:ascii="Times New Roman"/>
          <w:b w:val="false"/>
          <w:i w:val="false"/>
          <w:color w:val="000000"/>
          <w:sz w:val="28"/>
        </w:rPr>
        <w:t>
      12) счета о размере арендной платы за пользование жилищем, арендованным местным исполнительным органом в частном жилищном фонде, предъявленного местным исполнительным органом.</w:t>
      </w:r>
    </w:p>
    <w:bookmarkEnd w:id="35"/>
    <w:bookmarkStart w:name="z46" w:id="36"/>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36"/>
    <w:bookmarkStart w:name="z47" w:id="37"/>
    <w:p>
      <w:pPr>
        <w:spacing w:after="0"/>
        <w:ind w:left="0"/>
        <w:jc w:val="both"/>
      </w:pPr>
      <w:r>
        <w:rPr>
          <w:rFonts w:ascii="Times New Roman"/>
          <w:b w:val="false"/>
          <w:i w:val="false"/>
          <w:color w:val="000000"/>
          <w:sz w:val="28"/>
        </w:rPr>
        <w:t xml:space="preserve">
      При повторном обращении семья (гражданин) (либо его представитель по нотариально заверенной доверенности) представляет только подтверждающие документы о доходах семьи и счета на коммунальные расходы, за исключением случая, предусмотренного </w:t>
      </w:r>
      <w:r>
        <w:rPr>
          <w:rFonts w:ascii="Times New Roman"/>
          <w:b w:val="false"/>
          <w:i w:val="false"/>
          <w:color w:val="000000"/>
          <w:sz w:val="28"/>
        </w:rPr>
        <w:t>пунктом 5-3</w:t>
      </w:r>
      <w:r>
        <w:rPr>
          <w:rFonts w:ascii="Times New Roman"/>
          <w:b w:val="false"/>
          <w:i w:val="false"/>
          <w:color w:val="000000"/>
          <w:sz w:val="28"/>
        </w:rPr>
        <w:t xml:space="preserve"> настоящих Правил.</w:t>
      </w:r>
    </w:p>
    <w:bookmarkEnd w:id="37"/>
    <w:bookmarkStart w:name="z48" w:id="38"/>
    <w:p>
      <w:pPr>
        <w:spacing w:after="0"/>
        <w:ind w:left="0"/>
        <w:jc w:val="both"/>
      </w:pPr>
      <w:r>
        <w:rPr>
          <w:rFonts w:ascii="Times New Roman"/>
          <w:b w:val="false"/>
          <w:i w:val="false"/>
          <w:color w:val="000000"/>
          <w:sz w:val="28"/>
        </w:rPr>
        <w:t>
      5-1. При приеме документов через Государственную корпорацию услугополучателю выдается расписка о приеме соответствующих документов.</w:t>
      </w:r>
    </w:p>
    <w:bookmarkEnd w:id="38"/>
    <w:bookmarkStart w:name="z49" w:id="39"/>
    <w:p>
      <w:pPr>
        <w:spacing w:after="0"/>
        <w:ind w:left="0"/>
        <w:jc w:val="both"/>
      </w:pPr>
      <w:r>
        <w:rPr>
          <w:rFonts w:ascii="Times New Roman"/>
          <w:b w:val="false"/>
          <w:i w:val="false"/>
          <w:color w:val="000000"/>
          <w:sz w:val="28"/>
        </w:rPr>
        <w:t>
      5-2. В случае обращения через веб-портал "электронного правительства", услугополучателю в "личный кабинет" направляются статус о принятии запроса на оказание государственной услуги, а также уведомление с указанием даты и времени получения результата государственной услуги.</w:t>
      </w:r>
    </w:p>
    <w:bookmarkEnd w:id="39"/>
    <w:bookmarkStart w:name="z50" w:id="40"/>
    <w:p>
      <w:pPr>
        <w:spacing w:after="0"/>
        <w:ind w:left="0"/>
        <w:jc w:val="both"/>
      </w:pPr>
      <w:r>
        <w:rPr>
          <w:rFonts w:ascii="Times New Roman"/>
          <w:b w:val="false"/>
          <w:i w:val="false"/>
          <w:color w:val="000000"/>
          <w:sz w:val="28"/>
        </w:rPr>
        <w:t xml:space="preserve">
      В случае представления неполного пакета документов,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настоящих Правил, работник Государственной корпорации выдает расписку об отказе в приеме документов.</w:t>
      </w:r>
    </w:p>
    <w:bookmarkEnd w:id="40"/>
    <w:bookmarkStart w:name="z51" w:id="41"/>
    <w:p>
      <w:pPr>
        <w:spacing w:after="0"/>
        <w:ind w:left="0"/>
        <w:jc w:val="both"/>
      </w:pPr>
      <w:r>
        <w:rPr>
          <w:rFonts w:ascii="Times New Roman"/>
          <w:b w:val="false"/>
          <w:i w:val="false"/>
          <w:color w:val="000000"/>
          <w:sz w:val="28"/>
        </w:rPr>
        <w:t>
      5-3. Уполномоченный орган отказывает в предоставлении жилищной помощи на основании установления недостоверности документов, представленных семьей (гражданином) (либо его представителем по нотариально заверенной доверенности), и (или) данных (сведений), содержащихся в них, и в течение 5 (пять) рабочих дней со дня подачи заявления направляет заявителю мотивированный отказ посредством веб-портала "электронного правительства" либо Государственной корпорации.</w:t>
      </w:r>
    </w:p>
    <w:bookmarkEnd w:id="41"/>
    <w:bookmarkStart w:name="z52" w:id="42"/>
    <w:p>
      <w:pPr>
        <w:spacing w:after="0"/>
        <w:ind w:left="0"/>
        <w:jc w:val="both"/>
      </w:pPr>
      <w:r>
        <w:rPr>
          <w:rFonts w:ascii="Times New Roman"/>
          <w:b w:val="false"/>
          <w:i w:val="false"/>
          <w:color w:val="000000"/>
          <w:sz w:val="28"/>
        </w:rPr>
        <w:t>
      6. При первичном обращении жилищная помощь назначается с месяца, в котором подано заявление с необходимым перечнем документов.</w:t>
      </w:r>
    </w:p>
    <w:bookmarkEnd w:id="42"/>
    <w:bookmarkStart w:name="z53" w:id="43"/>
    <w:p>
      <w:pPr>
        <w:spacing w:after="0"/>
        <w:ind w:left="0"/>
        <w:jc w:val="both"/>
      </w:pPr>
      <w:r>
        <w:rPr>
          <w:rFonts w:ascii="Times New Roman"/>
          <w:b w:val="false"/>
          <w:i w:val="false"/>
          <w:color w:val="000000"/>
          <w:sz w:val="28"/>
        </w:rPr>
        <w:t>
      7. При обращении заявителя за назначением жилищной помощи ежеквартально, жилищная помощь назначается за квартал, независимо от времени представления документов в квартале обращения. В случае если документы за предшествующий квартал не представлялись, назначение жилищной помощи осуществляется с месяца обращения.</w:t>
      </w:r>
    </w:p>
    <w:bookmarkEnd w:id="43"/>
    <w:bookmarkStart w:name="z54" w:id="44"/>
    <w:p>
      <w:pPr>
        <w:spacing w:after="0"/>
        <w:ind w:left="0"/>
        <w:jc w:val="both"/>
      </w:pPr>
      <w:r>
        <w:rPr>
          <w:rFonts w:ascii="Times New Roman"/>
          <w:b w:val="false"/>
          <w:i w:val="false"/>
          <w:color w:val="000000"/>
          <w:sz w:val="28"/>
        </w:rPr>
        <w:t>
      8. Семьям (гражданам), проживающим в индивидуальных жилых домах с местным отоплением, жилищная помощь назначается один раз в год за квартал независимо от месяца обращения.</w:t>
      </w:r>
    </w:p>
    <w:bookmarkEnd w:id="44"/>
    <w:bookmarkStart w:name="z55" w:id="45"/>
    <w:p>
      <w:pPr>
        <w:spacing w:after="0"/>
        <w:ind w:left="0"/>
        <w:jc w:val="both"/>
      </w:pPr>
      <w:r>
        <w:rPr>
          <w:rFonts w:ascii="Times New Roman"/>
          <w:b w:val="false"/>
          <w:i w:val="false"/>
          <w:color w:val="000000"/>
          <w:sz w:val="28"/>
        </w:rPr>
        <w:t>
      9. Документы для назначения жилищной помощи принимаются до 25 числа последнего месяца текущего квартала.</w:t>
      </w:r>
    </w:p>
    <w:bookmarkEnd w:id="45"/>
    <w:bookmarkStart w:name="z56" w:id="46"/>
    <w:p>
      <w:pPr>
        <w:spacing w:after="0"/>
        <w:ind w:left="0"/>
        <w:jc w:val="both"/>
      </w:pPr>
      <w:r>
        <w:rPr>
          <w:rFonts w:ascii="Times New Roman"/>
          <w:b w:val="false"/>
          <w:i w:val="false"/>
          <w:color w:val="000000"/>
          <w:sz w:val="28"/>
        </w:rPr>
        <w:t>
      10. Жилищная помощь не оказывается:</w:t>
      </w:r>
    </w:p>
    <w:bookmarkEnd w:id="46"/>
    <w:bookmarkStart w:name="z57" w:id="47"/>
    <w:p>
      <w:pPr>
        <w:spacing w:after="0"/>
        <w:ind w:left="0"/>
        <w:jc w:val="both"/>
      </w:pPr>
      <w:r>
        <w:rPr>
          <w:rFonts w:ascii="Times New Roman"/>
          <w:b w:val="false"/>
          <w:i w:val="false"/>
          <w:color w:val="000000"/>
          <w:sz w:val="28"/>
        </w:rPr>
        <w:t>
      1) имеющим на праве собственности более одной единицы жилья (квартиры, дома) или сдающим жилые помещения в наем;</w:t>
      </w:r>
    </w:p>
    <w:bookmarkEnd w:id="47"/>
    <w:bookmarkStart w:name="z58" w:id="48"/>
    <w:p>
      <w:pPr>
        <w:spacing w:after="0"/>
        <w:ind w:left="0"/>
        <w:jc w:val="both"/>
      </w:pPr>
      <w:r>
        <w:rPr>
          <w:rFonts w:ascii="Times New Roman"/>
          <w:b w:val="false"/>
          <w:i w:val="false"/>
          <w:color w:val="000000"/>
          <w:sz w:val="28"/>
        </w:rPr>
        <w:t>
      2) имеющим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 лиц, осуществляющих уход за инвалидами первой и второй групп, детьми-инвалидами в возрасте до 18 лет, лицами старше восьмидесяти лет, матерей, занятых воспитанием ребенка в возрасте до семи лет, лиц, состоящих на учете в туберкулезном, онкологическом, психоневрологическом диспансерах не имеющих группы инвалидности;</w:t>
      </w:r>
    </w:p>
    <w:bookmarkEnd w:id="48"/>
    <w:bookmarkStart w:name="z59" w:id="49"/>
    <w:p>
      <w:pPr>
        <w:spacing w:after="0"/>
        <w:ind w:left="0"/>
        <w:jc w:val="both"/>
      </w:pPr>
      <w:r>
        <w:rPr>
          <w:rFonts w:ascii="Times New Roman"/>
          <w:b w:val="false"/>
          <w:i w:val="false"/>
          <w:color w:val="000000"/>
          <w:sz w:val="28"/>
        </w:rPr>
        <w:t>
      3) имеющим в составе лиц, состоящих в законном браке, которые не знают (не указывают) местонахождение отсутствующего супруга и не обращались по этому вопросу в правоохранительные органы;</w:t>
      </w:r>
    </w:p>
    <w:bookmarkEnd w:id="49"/>
    <w:bookmarkStart w:name="z60" w:id="50"/>
    <w:p>
      <w:pPr>
        <w:spacing w:after="0"/>
        <w:ind w:left="0"/>
        <w:jc w:val="both"/>
      </w:pPr>
      <w:r>
        <w:rPr>
          <w:rFonts w:ascii="Times New Roman"/>
          <w:b w:val="false"/>
          <w:i w:val="false"/>
          <w:color w:val="000000"/>
          <w:sz w:val="28"/>
        </w:rPr>
        <w:t>
      4) если родители разведены и не подали иск о взыскании алиментов на проживающих с ними детей.</w:t>
      </w:r>
    </w:p>
    <w:bookmarkEnd w:id="50"/>
    <w:bookmarkStart w:name="z61" w:id="51"/>
    <w:p>
      <w:pPr>
        <w:spacing w:after="0"/>
        <w:ind w:left="0"/>
        <w:jc w:val="both"/>
      </w:pPr>
      <w:r>
        <w:rPr>
          <w:rFonts w:ascii="Times New Roman"/>
          <w:b w:val="false"/>
          <w:i w:val="false"/>
          <w:color w:val="000000"/>
          <w:sz w:val="28"/>
        </w:rPr>
        <w:t>
      11.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жилищной помощи до возобновления трудоустройства, обучения и переобучения.</w:t>
      </w:r>
    </w:p>
    <w:bookmarkEnd w:id="51"/>
    <w:bookmarkStart w:name="z62" w:id="52"/>
    <w:p>
      <w:pPr>
        <w:spacing w:after="0"/>
        <w:ind w:left="0"/>
        <w:jc w:val="both"/>
      </w:pPr>
      <w:r>
        <w:rPr>
          <w:rFonts w:ascii="Times New Roman"/>
          <w:b w:val="false"/>
          <w:i w:val="false"/>
          <w:color w:val="000000"/>
          <w:sz w:val="28"/>
        </w:rPr>
        <w:t>
      12. Расходы на содержание общего имущества объекта кондоминиума, электроснабжение, газоснабжение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w:t>
      </w:r>
    </w:p>
    <w:bookmarkEnd w:id="52"/>
    <w:bookmarkStart w:name="z63" w:id="53"/>
    <w:p>
      <w:pPr>
        <w:spacing w:after="0"/>
        <w:ind w:left="0"/>
        <w:jc w:val="both"/>
      </w:pPr>
      <w:r>
        <w:rPr>
          <w:rFonts w:ascii="Times New Roman"/>
          <w:b w:val="false"/>
          <w:i w:val="false"/>
          <w:color w:val="000000"/>
          <w:sz w:val="28"/>
        </w:rPr>
        <w:t>
      13. Расходы, принимаемые к расчету для потребителей, имеющих общедомовые приборы учета потребления тепловой энергии, определяются по фактическим затратам за предшествующий квартал, в пределах нормы потребления тепловой энергии на отопление домов с общедомовыми приборами учета.</w:t>
      </w:r>
    </w:p>
    <w:bookmarkEnd w:id="53"/>
    <w:bookmarkStart w:name="z64" w:id="54"/>
    <w:p>
      <w:pPr>
        <w:spacing w:after="0"/>
        <w:ind w:left="0"/>
        <w:jc w:val="both"/>
      </w:pPr>
      <w:r>
        <w:rPr>
          <w:rFonts w:ascii="Times New Roman"/>
          <w:b w:val="false"/>
          <w:i w:val="false"/>
          <w:color w:val="000000"/>
          <w:sz w:val="28"/>
        </w:rPr>
        <w:t>
      14.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w:t>
      </w:r>
    </w:p>
    <w:bookmarkEnd w:id="54"/>
    <w:bookmarkStart w:name="z65" w:id="55"/>
    <w:p>
      <w:pPr>
        <w:spacing w:after="0"/>
        <w:ind w:left="0"/>
        <w:jc w:val="both"/>
      </w:pPr>
      <w:r>
        <w:rPr>
          <w:rFonts w:ascii="Times New Roman"/>
          <w:b w:val="false"/>
          <w:i w:val="false"/>
          <w:color w:val="000000"/>
          <w:sz w:val="28"/>
        </w:rPr>
        <w:t>
      15. С целью поддержки семей, в состав которых входят пенсионеры, инвалиды, дети-инвалиды, сироты, опекаемые, четверо и более несовершеннолетних детей, при расчете жилищной помощи доход корректируется (уменьшается) на два месячных расчетных показателя, установленного на соответствующий период времени законодательными актами Республики Казахстан.</w:t>
      </w:r>
    </w:p>
    <w:bookmarkEnd w:id="55"/>
    <w:bookmarkStart w:name="z66" w:id="56"/>
    <w:p>
      <w:pPr>
        <w:spacing w:after="0"/>
        <w:ind w:left="0"/>
        <w:jc w:val="both"/>
      </w:pPr>
      <w:r>
        <w:rPr>
          <w:rFonts w:ascii="Times New Roman"/>
          <w:b w:val="false"/>
          <w:i w:val="false"/>
          <w:color w:val="000000"/>
          <w:sz w:val="28"/>
        </w:rPr>
        <w:t>
      16. При назначении жилищной помощи применяются следующие условия:</w:t>
      </w:r>
    </w:p>
    <w:bookmarkEnd w:id="56"/>
    <w:bookmarkStart w:name="z67" w:id="57"/>
    <w:p>
      <w:pPr>
        <w:spacing w:after="0"/>
        <w:ind w:left="0"/>
        <w:jc w:val="both"/>
      </w:pP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p>
    <w:bookmarkEnd w:id="57"/>
    <w:bookmarkStart w:name="z68" w:id="58"/>
    <w:p>
      <w:pPr>
        <w:spacing w:after="0"/>
        <w:ind w:left="0"/>
        <w:jc w:val="both"/>
      </w:pPr>
      <w:r>
        <w:rPr>
          <w:rFonts w:ascii="Times New Roman"/>
          <w:b w:val="false"/>
          <w:i w:val="false"/>
          <w:color w:val="000000"/>
          <w:sz w:val="28"/>
        </w:rPr>
        <w:t>
      2) у заявителя прописан ребенок до 18 лет, родители которого не лишены родительских прав и прописаны в другом месте – учитываются доходы родителей ребенка.</w:t>
      </w:r>
    </w:p>
    <w:bookmarkEnd w:id="58"/>
    <w:bookmarkStart w:name="z69" w:id="59"/>
    <w:p>
      <w:pPr>
        <w:spacing w:after="0"/>
        <w:ind w:left="0"/>
        <w:jc w:val="both"/>
      </w:pPr>
      <w:r>
        <w:rPr>
          <w:rFonts w:ascii="Times New Roman"/>
          <w:b w:val="false"/>
          <w:i w:val="false"/>
          <w:color w:val="000000"/>
          <w:sz w:val="28"/>
        </w:rPr>
        <w:t>
      17. Основанием для предоставления жилищной помощи является решение уполномоченного органа.</w:t>
      </w:r>
    </w:p>
    <w:bookmarkEnd w:id="59"/>
    <w:bookmarkStart w:name="z70" w:id="60"/>
    <w:p>
      <w:pPr>
        <w:spacing w:after="0"/>
        <w:ind w:left="0"/>
        <w:jc w:val="both"/>
      </w:pPr>
      <w:r>
        <w:rPr>
          <w:rFonts w:ascii="Times New Roman"/>
          <w:b w:val="false"/>
          <w:i w:val="false"/>
          <w:color w:val="000000"/>
          <w:sz w:val="28"/>
        </w:rPr>
        <w:t>
      18. Получатели жилищной помощи в течение 10 рабочих дней информируют уполномоченный орган о любых изменениях формы собственности своего жилья, состава семьи, ее совокупного дохода и статуса.</w:t>
      </w:r>
    </w:p>
    <w:bookmarkEnd w:id="60"/>
    <w:bookmarkStart w:name="z71" w:id="61"/>
    <w:p>
      <w:pPr>
        <w:spacing w:after="0"/>
        <w:ind w:left="0"/>
        <w:jc w:val="both"/>
      </w:pPr>
      <w:r>
        <w:rPr>
          <w:rFonts w:ascii="Times New Roman"/>
          <w:b w:val="false"/>
          <w:i w:val="false"/>
          <w:color w:val="000000"/>
          <w:sz w:val="28"/>
        </w:rPr>
        <w:t>
      19. Необоснованно полученные суммы жилищной помощи подлежат возврату получателем в добровольном порядке, а в случае отказа в установленном законодательством порядке.</w:t>
      </w:r>
    </w:p>
    <w:bookmarkEnd w:id="61"/>
    <w:bookmarkStart w:name="z72" w:id="62"/>
    <w:p>
      <w:pPr>
        <w:spacing w:after="0"/>
        <w:ind w:left="0"/>
        <w:jc w:val="left"/>
      </w:pPr>
      <w:r>
        <w:rPr>
          <w:rFonts w:ascii="Times New Roman"/>
          <w:b/>
          <w:i w:val="false"/>
          <w:color w:val="000000"/>
        </w:rPr>
        <w:t xml:space="preserve"> Глава-3. Размер жилищной помощи, нормативы содержания жилища и потребления коммунальных услуг</w:t>
      </w:r>
    </w:p>
    <w:bookmarkEnd w:id="62"/>
    <w:bookmarkStart w:name="z73" w:id="63"/>
    <w:p>
      <w:pPr>
        <w:spacing w:after="0"/>
        <w:ind w:left="0"/>
        <w:jc w:val="both"/>
      </w:pPr>
      <w:r>
        <w:rPr>
          <w:rFonts w:ascii="Times New Roman"/>
          <w:b w:val="false"/>
          <w:i w:val="false"/>
          <w:color w:val="000000"/>
          <w:sz w:val="28"/>
        </w:rPr>
        <w:t>
      20. Жилищная помощь определяется как разница между суммой оплаты расходов на содержание общего имущества объекта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в пределах норм и предельно-допустимого уровня расходов семьи (граждан) на эти цели.</w:t>
      </w:r>
    </w:p>
    <w:bookmarkEnd w:id="63"/>
    <w:bookmarkStart w:name="z74" w:id="64"/>
    <w:p>
      <w:pPr>
        <w:spacing w:after="0"/>
        <w:ind w:left="0"/>
        <w:jc w:val="both"/>
      </w:pPr>
      <w:r>
        <w:rPr>
          <w:rFonts w:ascii="Times New Roman"/>
          <w:b w:val="false"/>
          <w:i w:val="false"/>
          <w:color w:val="000000"/>
          <w:sz w:val="28"/>
        </w:rPr>
        <w:t>
      21. Доля предельно–допустимых расходов семьи устанавливается к совокупному доходу семьи в размере 10 %.</w:t>
      </w:r>
    </w:p>
    <w:bookmarkEnd w:id="64"/>
    <w:bookmarkStart w:name="z75" w:id="65"/>
    <w:p>
      <w:pPr>
        <w:spacing w:after="0"/>
        <w:ind w:left="0"/>
        <w:jc w:val="both"/>
      </w:pPr>
      <w:r>
        <w:rPr>
          <w:rFonts w:ascii="Times New Roman"/>
          <w:b w:val="false"/>
          <w:i w:val="false"/>
          <w:color w:val="000000"/>
          <w:sz w:val="28"/>
        </w:rPr>
        <w:t>
      22. При расчете размера жилищной помощи учитываются следующие нормы:</w:t>
      </w:r>
    </w:p>
    <w:bookmarkEnd w:id="65"/>
    <w:bookmarkStart w:name="z76" w:id="66"/>
    <w:p>
      <w:pPr>
        <w:spacing w:after="0"/>
        <w:ind w:left="0"/>
        <w:jc w:val="both"/>
      </w:pPr>
      <w:r>
        <w:rPr>
          <w:rFonts w:ascii="Times New Roman"/>
          <w:b w:val="false"/>
          <w:i w:val="false"/>
          <w:color w:val="000000"/>
          <w:sz w:val="28"/>
        </w:rPr>
        <w:t>
      1) площади:</w:t>
      </w:r>
    </w:p>
    <w:bookmarkEnd w:id="66"/>
    <w:bookmarkStart w:name="z77" w:id="67"/>
    <w:p>
      <w:pPr>
        <w:spacing w:after="0"/>
        <w:ind w:left="0"/>
        <w:jc w:val="both"/>
      </w:pPr>
      <w:r>
        <w:rPr>
          <w:rFonts w:ascii="Times New Roman"/>
          <w:b w:val="false"/>
          <w:i w:val="false"/>
          <w:color w:val="000000"/>
          <w:sz w:val="28"/>
        </w:rPr>
        <w:t>
      для одиноко проживающих граждан – 30 квадратных метров;</w:t>
      </w:r>
    </w:p>
    <w:bookmarkEnd w:id="67"/>
    <w:bookmarkStart w:name="z78" w:id="68"/>
    <w:p>
      <w:pPr>
        <w:spacing w:after="0"/>
        <w:ind w:left="0"/>
        <w:jc w:val="both"/>
      </w:pPr>
      <w:r>
        <w:rPr>
          <w:rFonts w:ascii="Times New Roman"/>
          <w:b w:val="false"/>
          <w:i w:val="false"/>
          <w:color w:val="000000"/>
          <w:sz w:val="28"/>
        </w:rPr>
        <w:t>
      для семьи из 3-х человек – 38,52 квадратных метров;</w:t>
      </w:r>
    </w:p>
    <w:bookmarkEnd w:id="68"/>
    <w:bookmarkStart w:name="z79" w:id="69"/>
    <w:p>
      <w:pPr>
        <w:spacing w:after="0"/>
        <w:ind w:left="0"/>
        <w:jc w:val="both"/>
      </w:pPr>
      <w:r>
        <w:rPr>
          <w:rFonts w:ascii="Times New Roman"/>
          <w:b w:val="false"/>
          <w:i w:val="false"/>
          <w:color w:val="000000"/>
          <w:sz w:val="28"/>
        </w:rPr>
        <w:t>
      для семьи из 4-х и более человек – по 15 квадратных метров на каждого, но не более 38,52 квадратных метров;</w:t>
      </w:r>
    </w:p>
    <w:bookmarkEnd w:id="69"/>
    <w:bookmarkStart w:name="z80" w:id="70"/>
    <w:p>
      <w:pPr>
        <w:spacing w:after="0"/>
        <w:ind w:left="0"/>
        <w:jc w:val="both"/>
      </w:pPr>
      <w:r>
        <w:rPr>
          <w:rFonts w:ascii="Times New Roman"/>
          <w:b w:val="false"/>
          <w:i w:val="false"/>
          <w:color w:val="000000"/>
          <w:sz w:val="28"/>
        </w:rPr>
        <w:t>
      2) расходы на эксплуатацию общего имущества объекта кондоминиума – 30 тенге за 1 квадратный метр;</w:t>
      </w:r>
    </w:p>
    <w:bookmarkEnd w:id="70"/>
    <w:bookmarkStart w:name="z81" w:id="71"/>
    <w:p>
      <w:pPr>
        <w:spacing w:after="0"/>
        <w:ind w:left="0"/>
        <w:jc w:val="both"/>
      </w:pPr>
      <w:r>
        <w:rPr>
          <w:rFonts w:ascii="Times New Roman"/>
          <w:b w:val="false"/>
          <w:i w:val="false"/>
          <w:color w:val="000000"/>
          <w:sz w:val="28"/>
        </w:rPr>
        <w:t>
      3) расхода газа для семей проживающих в частных домостроениях – 1 (один) баллон в месяц;</w:t>
      </w:r>
    </w:p>
    <w:bookmarkEnd w:id="71"/>
    <w:bookmarkStart w:name="z82" w:id="72"/>
    <w:p>
      <w:pPr>
        <w:spacing w:after="0"/>
        <w:ind w:left="0"/>
        <w:jc w:val="both"/>
      </w:pPr>
      <w:r>
        <w:rPr>
          <w:rFonts w:ascii="Times New Roman"/>
          <w:b w:val="false"/>
          <w:i w:val="false"/>
          <w:color w:val="000000"/>
          <w:sz w:val="28"/>
        </w:rPr>
        <w:t>
      4) потребления электроэнергии проживающих в месяц:</w:t>
      </w:r>
    </w:p>
    <w:bookmarkEnd w:id="72"/>
    <w:bookmarkStart w:name="z83" w:id="73"/>
    <w:p>
      <w:pPr>
        <w:spacing w:after="0"/>
        <w:ind w:left="0"/>
        <w:jc w:val="both"/>
      </w:pPr>
      <w:r>
        <w:rPr>
          <w:rFonts w:ascii="Times New Roman"/>
          <w:b w:val="false"/>
          <w:i w:val="false"/>
          <w:color w:val="000000"/>
          <w:sz w:val="28"/>
        </w:rPr>
        <w:t>
      1-го человека – 70 кВт;</w:t>
      </w:r>
    </w:p>
    <w:bookmarkEnd w:id="73"/>
    <w:bookmarkStart w:name="z84" w:id="74"/>
    <w:p>
      <w:pPr>
        <w:spacing w:after="0"/>
        <w:ind w:left="0"/>
        <w:jc w:val="both"/>
      </w:pPr>
      <w:r>
        <w:rPr>
          <w:rFonts w:ascii="Times New Roman"/>
          <w:b w:val="false"/>
          <w:i w:val="false"/>
          <w:color w:val="000000"/>
          <w:sz w:val="28"/>
        </w:rPr>
        <w:t>
      2-х человек – 140 кВт;</w:t>
      </w:r>
    </w:p>
    <w:bookmarkEnd w:id="74"/>
    <w:bookmarkStart w:name="z85" w:id="75"/>
    <w:p>
      <w:pPr>
        <w:spacing w:after="0"/>
        <w:ind w:left="0"/>
        <w:jc w:val="both"/>
      </w:pPr>
      <w:r>
        <w:rPr>
          <w:rFonts w:ascii="Times New Roman"/>
          <w:b w:val="false"/>
          <w:i w:val="false"/>
          <w:color w:val="000000"/>
          <w:sz w:val="28"/>
        </w:rPr>
        <w:t>
      3-х человек – по 210 кВт;</w:t>
      </w:r>
    </w:p>
    <w:bookmarkEnd w:id="75"/>
    <w:bookmarkStart w:name="z86" w:id="76"/>
    <w:p>
      <w:pPr>
        <w:spacing w:after="0"/>
        <w:ind w:left="0"/>
        <w:jc w:val="both"/>
      </w:pPr>
      <w:r>
        <w:rPr>
          <w:rFonts w:ascii="Times New Roman"/>
          <w:b w:val="false"/>
          <w:i w:val="false"/>
          <w:color w:val="000000"/>
          <w:sz w:val="28"/>
        </w:rPr>
        <w:t>
      4-х и более человек – по 280 кВт;</w:t>
      </w:r>
    </w:p>
    <w:bookmarkEnd w:id="76"/>
    <w:bookmarkStart w:name="z87" w:id="77"/>
    <w:p>
      <w:pPr>
        <w:spacing w:after="0"/>
        <w:ind w:left="0"/>
        <w:jc w:val="both"/>
      </w:pPr>
      <w:r>
        <w:rPr>
          <w:rFonts w:ascii="Times New Roman"/>
          <w:b w:val="false"/>
          <w:i w:val="false"/>
          <w:color w:val="000000"/>
          <w:sz w:val="28"/>
        </w:rPr>
        <w:t>
      5) расхода угля на 1 квадратный метр общей площади жилого домостроения – 129,8 кг, но не более 5000 кг на дом.</w:t>
      </w:r>
    </w:p>
    <w:bookmarkEnd w:id="77"/>
    <w:bookmarkStart w:name="z88" w:id="78"/>
    <w:p>
      <w:pPr>
        <w:spacing w:after="0"/>
        <w:ind w:left="0"/>
        <w:jc w:val="left"/>
      </w:pPr>
      <w:r>
        <w:rPr>
          <w:rFonts w:ascii="Times New Roman"/>
          <w:b/>
          <w:i w:val="false"/>
          <w:color w:val="000000"/>
        </w:rPr>
        <w:t xml:space="preserve"> Глава-4. Выплата жилищной помощи</w:t>
      </w:r>
    </w:p>
    <w:bookmarkEnd w:id="78"/>
    <w:bookmarkStart w:name="z89" w:id="79"/>
    <w:p>
      <w:pPr>
        <w:spacing w:after="0"/>
        <w:ind w:left="0"/>
        <w:jc w:val="both"/>
      </w:pPr>
      <w:r>
        <w:rPr>
          <w:rFonts w:ascii="Times New Roman"/>
          <w:b w:val="false"/>
          <w:i w:val="false"/>
          <w:color w:val="000000"/>
          <w:sz w:val="28"/>
        </w:rPr>
        <w:t>
      23. Выплата жилищной помощи осуществляется через банки второго уровня, путем зачисления на лицевые счета получателей.</w:t>
      </w:r>
    </w:p>
    <w:bookmarkEnd w:id="79"/>
    <w:bookmarkStart w:name="z90" w:id="80"/>
    <w:p>
      <w:pPr>
        <w:spacing w:after="0"/>
        <w:ind w:left="0"/>
        <w:jc w:val="left"/>
      </w:pPr>
      <w:r>
        <w:rPr>
          <w:rFonts w:ascii="Times New Roman"/>
          <w:b/>
          <w:i w:val="false"/>
          <w:color w:val="000000"/>
        </w:rPr>
        <w:t xml:space="preserve"> Глава-5. Заключительные положения</w:t>
      </w:r>
    </w:p>
    <w:bookmarkEnd w:id="80"/>
    <w:bookmarkStart w:name="z91" w:id="81"/>
    <w:p>
      <w:pPr>
        <w:spacing w:after="0"/>
        <w:ind w:left="0"/>
        <w:jc w:val="both"/>
      </w:pPr>
      <w:r>
        <w:rPr>
          <w:rFonts w:ascii="Times New Roman"/>
          <w:b w:val="false"/>
          <w:i w:val="false"/>
          <w:color w:val="000000"/>
          <w:sz w:val="28"/>
        </w:rPr>
        <w:t>
      24. Отношения, не урегулированные настоящими Правилами, регулируются в соответствии с действующим законодательством Республики Казахстан.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