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79f2" w14:textId="7d67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Аягозского районного маслихата от 27 января 2015 года № 32/223-V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10 марта 2020 года № 44/331-VI. Зарегистрировано Департаментом юстиции Восточно-Казахстанской области 19 марта 2020 года № 6807. Утратило силу - решением Аягозского районного маслихата Восточно-Казахстанской области от 8 декабря 2020 года № 54/505-VI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Аягозского районного маслихата Восточно-Казахстанской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54/505-VI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27 января 2015 года № 32/223-V "Об утверждении Правила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3688, опубликовано в информационно-правовой системе "Әділет" 13 марта 2015 года, в газете "Аягөз жаңалықтары" 7 марта 2015 года) следующие изменения и дополнение: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определения размера и порядка оказания жилищной помощи";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Правила определения размера и порядка оказания жилищной помощи согласно приложению 1 к настоящему решению.";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утвержденных указанным решением: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внесено изменение, текст на русском языке не меняется;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определения размера и порядка оказания жилищной помощи малообеспеченным семьям (гражданам)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(далее – Правила).";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расходов за пользование жилищем из государственного жилищного фонда и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Жилищная помощь оказывается по предъявленным поставщиками счетам на оплату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расходов за пользование жилищем из государственного жилищного фонда и жилищем, арендованным местным исполнительным органом в частном жилищном фонде лицам, постоянно проживающим в данной местности. 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Поставщики коммунальных услуг представляют в уполномоченный орган тарифы на коммунальные услуги, их изменения, согласованные с уполномоченным органом по регулированию естественных монополий и защите конкуренции. При расчете жилищной помощи учитываются потери тепла, предъявляемые услугодателями, в пределах социальных норм площади жилья. 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стоимости угля используются средние цены по району, представляемые государственным учреждением "Управление координации занятости и социальных программ Восточно-Казахстанской области" по состоянию на последний месяц квартала, предшествующего кварталу расчета жилищной помощи.";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Расходы на содержание управления объектом кондоминиума и содержание общего имущества объекта кондоминиума, в том числе на капитальный ремонт общего имущества объекта кондоминиума, электроснабжение, газоснабжение, обслуживание лифтов учитываются средние за квартал, предшествующий кварталу обращения. 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за водоснабжение, водоотведение, теплоэнергию, вывоз твердых бытовых отходов, услуги телекоммуникаций учитываются по тарифам услугодателей. 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приобретение угля учитываются по счетам, предоставляемым за предшествующий год к кварталу обращения.";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одиноко проживающих пенсионеров, инвалидов – 120 кВт.".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