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ff56" w14:textId="809ff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2019 года № 42/291-VI "О бюджете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31 марта 2020 года № 45/336-VI. Зарегистрировано Департаментом юстиции Восточно-Казахстанской области 9 апреля 2020 года № 6869. Утратило силу - решением Аягозского районного маслихата Восточно-Казахстанской области от 25 декабря 2020 года № 55/522-VI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36/410-VI "О внесении изменений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6778)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12940703,1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7809181,0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48328,0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5064209,1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13049438,4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79504,0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- 188239,3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188239,3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108735,3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45/336-VI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878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12940703,1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7809181,0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Корпоративный 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2660523,0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Социальный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собственность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2789482,0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имущество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2782216,0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 на транспортные средства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Единый земельный налог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Внутренние налоги на товары, работы и услуги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Акцизы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Сборы за ведение предпринимательской и профессиональной деятельности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 на игорный бизнес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налоги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налоги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Государственная пошлина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государственной собственности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части чистого дохода государственных предприятий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Вознаграждения по кредитам, выданным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доходы от государственной собственности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Прочие неналоговые поступления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от продажи основного капитала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государственного имущества, закрепленного за государственными учреждениями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земли и нематериальных активов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земли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Продажа нематериальных активов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5064209,1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нижестоящих органов государственного управления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бюджетов городов районного значения, сел, поселков, сельских округов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5057568,0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областного бюджета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13049438,4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1414187,9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186205,1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65808,1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1021962,8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955517,0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903927,0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7475630,3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6523359,3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6368595,3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6262173,3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1682736,9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773248,9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977061,0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-188239,3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188239,3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