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25d2" w14:textId="6e92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20 апреля 2020 года № 194. Зарегистрировано Департаментом юстиции Восточно-Казахстанской области 23 апреля 2020 года № 6991. Утратило силу - постановлением акимата Аягозского района Восточно-Казахстанской области от 16 апреля 2021 года № 365</w:t>
      </w:r>
    </w:p>
    <w:p>
      <w:pPr>
        <w:spacing w:after="0"/>
        <w:ind w:left="0"/>
        <w:jc w:val="both"/>
      </w:pPr>
      <w:r>
        <w:rPr>
          <w:rFonts w:ascii="Times New Roman"/>
          <w:b w:val="false"/>
          <w:i w:val="false"/>
          <w:color w:val="ff0000"/>
          <w:sz w:val="28"/>
        </w:rPr>
        <w:t xml:space="preserve">
      Сноска. Утратило силу - постановлением акимата Аягозского района Восточно-Казахстанской области от 16.04.2021 </w:t>
      </w:r>
      <w:r>
        <w:rPr>
          <w:rFonts w:ascii="Times New Roman"/>
          <w:b w:val="false"/>
          <w:i w:val="false"/>
          <w:color w:val="ff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подпунктами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06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номером13898), акимат Аягозского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Аягозского района от 11 февраля 2019 года № 70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номером 5-6-195, опубликовано в Эталонном контрольном банке нормативных правовых актов Республики Казахстан в электронном виде 14 февраля 2019 года).</w:t>
      </w:r>
    </w:p>
    <w:bookmarkEnd w:id="2"/>
    <w:bookmarkStart w:name="z8" w:id="3"/>
    <w:p>
      <w:pPr>
        <w:spacing w:after="0"/>
        <w:ind w:left="0"/>
        <w:jc w:val="both"/>
      </w:pPr>
      <w:r>
        <w:rPr>
          <w:rFonts w:ascii="Times New Roman"/>
          <w:b w:val="false"/>
          <w:i w:val="false"/>
          <w:color w:val="000000"/>
          <w:sz w:val="28"/>
        </w:rPr>
        <w:t>
      3. Государственному учерждению "Отдел занятости и социальных программ Аягозского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постановлания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Аягозского района после его официального опубликования.</w:t>
      </w:r>
    </w:p>
    <w:bookmarkStart w:name="z9" w:id="4"/>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Сулейменова Б.</w:t>
      </w:r>
    </w:p>
    <w:bookmarkEnd w:id="4"/>
    <w:bookmarkStart w:name="z10"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w:t>
            </w:r>
            <w:r>
              <w:br/>
            </w:r>
            <w:r>
              <w:rPr>
                <w:rFonts w:ascii="Times New Roman"/>
                <w:b w:val="false"/>
                <w:i w:val="false"/>
                <w:color w:val="000000"/>
                <w:sz w:val="20"/>
              </w:rPr>
              <w:t xml:space="preserve">постановлению акимата </w:t>
            </w:r>
            <w:r>
              <w:br/>
            </w:r>
            <w:r>
              <w:rPr>
                <w:rFonts w:ascii="Times New Roman"/>
                <w:b w:val="false"/>
                <w:i w:val="false"/>
                <w:color w:val="000000"/>
                <w:sz w:val="20"/>
              </w:rPr>
              <w:t xml:space="preserve">Аягозского района </w:t>
            </w:r>
            <w:r>
              <w:br/>
            </w:r>
            <w:r>
              <w:rPr>
                <w:rFonts w:ascii="Times New Roman"/>
                <w:b w:val="false"/>
                <w:i w:val="false"/>
                <w:color w:val="000000"/>
                <w:sz w:val="20"/>
              </w:rPr>
              <w:t xml:space="preserve">от "20" апреля 2020 года </w:t>
            </w:r>
            <w:r>
              <w:br/>
            </w:r>
            <w:r>
              <w:rPr>
                <w:rFonts w:ascii="Times New Roman"/>
                <w:b w:val="false"/>
                <w:i w:val="false"/>
                <w:color w:val="000000"/>
                <w:sz w:val="20"/>
              </w:rPr>
              <w:t>№ 194</w:t>
            </w:r>
          </w:p>
        </w:tc>
      </w:tr>
    </w:tbl>
    <w:p>
      <w:pPr>
        <w:spacing w:after="0"/>
        <w:ind w:left="0"/>
        <w:jc w:val="left"/>
      </w:pPr>
      <w:r>
        <w:rPr>
          <w:rFonts w:ascii="Times New Roman"/>
          <w:b/>
          <w:i w:val="false"/>
          <w:color w:val="000000"/>
        </w:rPr>
        <w:t xml:space="preserve"> Перечень организаций, для которых установливается квота рабочих мест для трудоустройства лиц, состоящих на учете службы пробации, а также для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572"/>
        <w:gridCol w:w="1680"/>
        <w:gridCol w:w="3010"/>
        <w:gridCol w:w="1241"/>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управления здравоохранения Восточно-Казахстанской области "Аягозская центральная районная больница"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