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20b8" w14:textId="e5b2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Акшаулинского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55/533-VI. Зарегистрировано Департаментом юстиции Восточно-Казахстанской области 5 января 2021 года № 8302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Акшаулинского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36412,2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- 504,0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504,0 тысяч тенге, в том числе: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9/164-VIІ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9/164-VIІ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55/533-VI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№43/304-VІ "О бюджете Акшаулинского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6580, опубликовано в Эталонном контрольном банке нормативных правовых актов Республики Казахстан в электронном виде 21 января 2020 года);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№46/347-VI "О внесении изменений в решение Аягозского районного маслихата от 10 января 2020 года №43/304-VІ "О бюджете Акшаулинского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6985,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№52/449-VI "О внесении изменений в решение Аягозского районного маслихата от 10 января 2020 года №43/304-VІ "О бюджете Акшаулинского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7579, опубликовано в Эталонном контрольном банке нормативных правовых актов Республики Казахстан в электронном виде 30 сентября 2020 года);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№53/481-VI "О внесении изменений в решение Аягозского районного маслихата от 10 января 2020 года №43/304-VІ "О бюджете Акшаулинского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7818, опубликовано в Эталонном контрольном банке нормативных правовых актов Республики Казахстан в электронном виде 18 ноября 2020 года).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