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d803" w14:textId="802d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46-15-VI. Зарегистрировано Департаментом юстиции Восточно-Казахстанской области 20 января 2020 года № 6603. Утратило силу - решением маслихата Бородулихинского района Восточно-Казахстанской области от 19 января 2021 года № 2-15-VII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2-15-VII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бюджетной субвенции, передаваемой из районного бюджета в бюджет Переменовского сельского округа на 2020 год в сумме 22478 тысяч тенге.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2020 год целевые текущие трансферты из республиканского бюджета в сумме 655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