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58e2" w14:textId="a555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25 декабря 2019 года № 45-5-VI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 июля 2020 года № 51-5-VI. Зарегистрировано Департаментом юстиции Восточно-Казахстанской области 9 июля 2020 года № 7291. Утратило силу - решением маслихата Бородулихинского района Восточно-Казахстанской области от 25 декабря 2020 года № 56-5-VI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июня 2020 года № 39/430-VI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(зарегистрированным в Реестре государственной регистрации нормативных правовых актов за номером 7207),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6500, опубликовано в Эталонном контрольном банке нормативных правовых актов Республики Казахстан в электронном виде 16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7030938,3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1063299,9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10830,5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32906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–5923901,9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7421142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107225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139178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31953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-497428,7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497428,7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418610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31953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110771,7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2020 год целевые текущие трансферты из республиканского бюджета в сумме 1374554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2020 год целевые текущие трансферты и кредиты из областного бюджета в сумме 571651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2020 год целевые трансферты на развитие из областного бюджета в сумме 80621,8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Ежова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51-5-VI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7030938,3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1063299,9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5923901,9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5902321,8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7421142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3991543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644587,5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347877,8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1008485,4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1008485,4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1008485,4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-497428,7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497428,7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