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58e2" w14:textId="a555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2019 года № 45-5-VI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 июля 2020 года № 51-5-VI. Зарегистрировано Департаментом юстиции Восточно-Казахстанской области 9 июля 2020 года № 7291. Утратило силу - решением маслихата Бородулихинского района Восточно-Казахстанской области от 25 декабря 2020 года № 56-5-VI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(зарегистрированным в Реестре государственной регистрации нормативных правовых актов за номером 7207),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6500, опубликовано в Эталонном контрольном банке нормативных правовых актов Республики Казахстан в электронном виде 16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7030938,3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1063299,9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10830,5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32906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–5923901,9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7421142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107225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139178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31953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-497428,7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497428,7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418610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31953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110771,7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республиканского бюджета в сумме 1374554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 кредиты из областного бюджета в сумме 571651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2020 год целевые трансферты на развитие из областного бюджета в сумме 80621,8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51-5-VI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7030938,3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1063299,9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5923901,9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5902321,8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644587,5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424774,8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-497428,7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497428,7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