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c0db1a" w14:textId="5c0db1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Глубоковского районного маслихата от 25 февраля 2015 года № 33/2-V "Об утверждении Правил определения размера и порядка оказания жилищной помощи"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Глубоковского районного маслихата Восточно-Казахстанской области от 27 марта 2020 года № 39/10-VI. Зарегистрировано Департаментом юстиции Восточно-Казахстанской области 3 апреля 2020 года № 6847. Утратило силу решением Глубоковского районного маслихата Восточно-Казахстанской области от 20 марта 2024 года № 10/5-VIII</w:t>
      </w:r>
    </w:p>
    <w:p>
      <w:pPr>
        <w:spacing w:after="0"/>
        <w:ind w:left="0"/>
        <w:jc w:val="both"/>
      </w:pPr>
      <w:r>
        <w:rPr>
          <w:rFonts w:ascii="Times New Roman"/>
          <w:b w:val="false"/>
          <w:i w:val="false"/>
          <w:color w:val="ff0000"/>
          <w:sz w:val="28"/>
        </w:rPr>
        <w:t xml:space="preserve">
      Сноска. Утратило силу решением Глубоковского районного маслихата Восточно-Казахстанской области от 20.03.2024 </w:t>
      </w:r>
      <w:r>
        <w:rPr>
          <w:rFonts w:ascii="Times New Roman"/>
          <w:b w:val="false"/>
          <w:i w:val="false"/>
          <w:color w:val="ff0000"/>
          <w:sz w:val="28"/>
        </w:rPr>
        <w:t>№ 10/5-VIII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Примечание ИЗПИ.</w:t>
      </w:r>
    </w:p>
    <w:p>
      <w:pPr>
        <w:spacing w:after="0"/>
        <w:ind w:left="0"/>
        <w:jc w:val="both"/>
      </w:pPr>
      <w:r>
        <w:rPr>
          <w:rFonts w:ascii="Times New Roman"/>
          <w:b w:val="false"/>
          <w:i w:val="false"/>
          <w:color w:val="000000"/>
          <w:sz w:val="28"/>
        </w:rPr>
        <w:t>
      В тексте документа сохранена пунктуация и орфография оригинала.</w:t>
      </w:r>
    </w:p>
    <w:bookmarkStart w:name="z7"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50 Закона Республики Казахстан от 6 апреля 2016 года "О правовых актах" Глубоковский районный маслихат РЕШИЛ:</w:t>
      </w:r>
    </w:p>
    <w:bookmarkEnd w:id="0"/>
    <w:bookmarkStart w:name="z8" w:id="1"/>
    <w:p>
      <w:pPr>
        <w:spacing w:after="0"/>
        <w:ind w:left="0"/>
        <w:jc w:val="both"/>
      </w:pPr>
      <w:r>
        <w:rPr>
          <w:rFonts w:ascii="Times New Roman"/>
          <w:b w:val="false"/>
          <w:i w:val="false"/>
          <w:color w:val="000000"/>
          <w:sz w:val="28"/>
        </w:rPr>
        <w:t xml:space="preserve">
      1. Внести </w:t>
      </w:r>
      <w:r>
        <w:rPr>
          <w:rFonts w:ascii="Times New Roman"/>
          <w:b w:val="false"/>
          <w:i w:val="false"/>
          <w:color w:val="000000"/>
          <w:sz w:val="28"/>
        </w:rPr>
        <w:t>решение</w:t>
      </w:r>
      <w:r>
        <w:rPr>
          <w:rFonts w:ascii="Times New Roman"/>
          <w:b w:val="false"/>
          <w:i w:val="false"/>
          <w:color w:val="000000"/>
          <w:sz w:val="28"/>
        </w:rPr>
        <w:t xml:space="preserve"> Глубоковского районного маслихата от 25 февраля 2015 года № 33/2-V "Об утверждении Правил определения размера и порядка оказания жилищной помощи" (зарегистрировано в Реестре государственной регистрации нормативных правовых актов № 3794, опубликовано 7 апреля 2015 года в информационно-правовой системе "Әділет") следующие изменения:</w:t>
      </w:r>
    </w:p>
    <w:bookmarkEnd w:id="1"/>
    <w:bookmarkStart w:name="z9"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определения размера и порядка оказания жилищной помощи, утвержденных указанным решением: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bookmarkStart w:name="z11" w:id="3"/>
    <w:p>
      <w:pPr>
        <w:spacing w:after="0"/>
        <w:ind w:left="0"/>
        <w:jc w:val="both"/>
      </w:pPr>
      <w:r>
        <w:rPr>
          <w:rFonts w:ascii="Times New Roman"/>
          <w:b w:val="false"/>
          <w:i w:val="false"/>
          <w:color w:val="000000"/>
          <w:sz w:val="28"/>
        </w:rPr>
        <w:t>
      "2. Жилищная помощь оказывается за счет средств местного бюджета малообеспеченным семьям (гражданам), постоянно зарегистрированным и проживающим в жилище, которое находится на праве собственности как единственное жилище на территории Республики Казахстан, а также нанимателям (поднанимателям) жилища из государственного жилищного фонда и жилища, арендованного местным исполнительным органом в частном жилищном фонде, на оплату:</w:t>
      </w:r>
    </w:p>
    <w:bookmarkEnd w:id="3"/>
    <w:bookmarkStart w:name="z12" w:id="4"/>
    <w:p>
      <w:pPr>
        <w:spacing w:after="0"/>
        <w:ind w:left="0"/>
        <w:jc w:val="both"/>
      </w:pPr>
      <w:r>
        <w:rPr>
          <w:rFonts w:ascii="Times New Roman"/>
          <w:b w:val="false"/>
          <w:i w:val="false"/>
          <w:color w:val="000000"/>
          <w:sz w:val="28"/>
        </w:rPr>
        <w:t>
      расходов на управление объектом кондоминиума и содержание общего имущества объекта кондоминиума, в том числе на капитальный ремонт общего имущества объекта кондоминиума;</w:t>
      </w:r>
    </w:p>
    <w:bookmarkEnd w:id="4"/>
    <w:bookmarkStart w:name="z13" w:id="5"/>
    <w:p>
      <w:pPr>
        <w:spacing w:after="0"/>
        <w:ind w:left="0"/>
        <w:jc w:val="both"/>
      </w:pPr>
      <w:r>
        <w:rPr>
          <w:rFonts w:ascii="Times New Roman"/>
          <w:b w:val="false"/>
          <w:i w:val="false"/>
          <w:color w:val="000000"/>
          <w:sz w:val="28"/>
        </w:rPr>
        <w:t>
      потребления коммунальных услуг и услуг связи в части увеличения абонентской платы за телефон, подключенный к сети телекоммуникаций;</w:t>
      </w:r>
    </w:p>
    <w:bookmarkEnd w:id="5"/>
    <w:bookmarkStart w:name="z14" w:id="6"/>
    <w:p>
      <w:pPr>
        <w:spacing w:after="0"/>
        <w:ind w:left="0"/>
        <w:jc w:val="both"/>
      </w:pPr>
      <w:r>
        <w:rPr>
          <w:rFonts w:ascii="Times New Roman"/>
          <w:b w:val="false"/>
          <w:i w:val="false"/>
          <w:color w:val="000000"/>
          <w:sz w:val="28"/>
        </w:rPr>
        <w:t>
      расходов за пользование жилищем из государственного жилищного фонда и жилищем, арендованным местным исполнительным органом в частном жилищном фонде.</w:t>
      </w:r>
    </w:p>
    <w:bookmarkEnd w:id="6"/>
    <w:bookmarkStart w:name="z15" w:id="7"/>
    <w:p>
      <w:pPr>
        <w:spacing w:after="0"/>
        <w:ind w:left="0"/>
        <w:jc w:val="both"/>
      </w:pPr>
      <w:r>
        <w:rPr>
          <w:rFonts w:ascii="Times New Roman"/>
          <w:b w:val="false"/>
          <w:i w:val="false"/>
          <w:color w:val="000000"/>
          <w:sz w:val="28"/>
        </w:rPr>
        <w:t>
      Расходы малообеспеченных семей (граждан), принимаемые к исчислению жилищной помощи, определяются как сумма расходов по каждому из вышеуказанных направлений. Сумма расходов учитывается средняя за квартал, предшествующий кварталу обращения за назначением жилищной помощи по предъявленным поставщиками счетам на оплату коммунальных услуг.";</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15</w:t>
      </w:r>
      <w:r>
        <w:rPr>
          <w:rFonts w:ascii="Times New Roman"/>
          <w:b w:val="false"/>
          <w:i w:val="false"/>
          <w:color w:val="000000"/>
          <w:sz w:val="28"/>
        </w:rPr>
        <w:t xml:space="preserve"> изложить в следующей редакции:</w:t>
      </w:r>
    </w:p>
    <w:bookmarkStart w:name="z17" w:id="8"/>
    <w:p>
      <w:pPr>
        <w:spacing w:after="0"/>
        <w:ind w:left="0"/>
        <w:jc w:val="both"/>
      </w:pPr>
      <w:r>
        <w:rPr>
          <w:rFonts w:ascii="Times New Roman"/>
          <w:b w:val="false"/>
          <w:i w:val="false"/>
          <w:color w:val="000000"/>
          <w:sz w:val="28"/>
        </w:rPr>
        <w:t>
      "15. Совокупный доход семьи (гражданина), претендующей на получение жилищной помощи, исчисляется уполномоченным органом.";</w:t>
      </w:r>
    </w:p>
    <w:bookmarkEnd w:id="8"/>
    <w:bookmarkStart w:name="z18" w:id="9"/>
    <w:p>
      <w:pPr>
        <w:spacing w:after="0"/>
        <w:ind w:left="0"/>
        <w:jc w:val="both"/>
      </w:pPr>
      <w:r>
        <w:rPr>
          <w:rFonts w:ascii="Times New Roman"/>
          <w:b w:val="false"/>
          <w:i w:val="false"/>
          <w:color w:val="000000"/>
          <w:sz w:val="28"/>
        </w:rPr>
        <w:t xml:space="preserve">
      абзац 1 </w:t>
      </w:r>
      <w:r>
        <w:rPr>
          <w:rFonts w:ascii="Times New Roman"/>
          <w:b w:val="false"/>
          <w:i w:val="false"/>
          <w:color w:val="000000"/>
          <w:sz w:val="28"/>
        </w:rPr>
        <w:t>пункта 16</w:t>
      </w:r>
      <w:r>
        <w:rPr>
          <w:rFonts w:ascii="Times New Roman"/>
          <w:b w:val="false"/>
          <w:i w:val="false"/>
          <w:color w:val="000000"/>
          <w:sz w:val="28"/>
        </w:rPr>
        <w:t xml:space="preserve"> изложить в следующей редакции:</w:t>
      </w:r>
    </w:p>
    <w:bookmarkEnd w:id="9"/>
    <w:bookmarkStart w:name="z19" w:id="10"/>
    <w:p>
      <w:pPr>
        <w:spacing w:after="0"/>
        <w:ind w:left="0"/>
        <w:jc w:val="both"/>
      </w:pPr>
      <w:r>
        <w:rPr>
          <w:rFonts w:ascii="Times New Roman"/>
          <w:b w:val="false"/>
          <w:i w:val="false"/>
          <w:color w:val="000000"/>
          <w:sz w:val="28"/>
        </w:rPr>
        <w:t>
      "16. При назначении жилищной помощи учитываются следующие условия:";</w:t>
      </w:r>
    </w:p>
    <w:bookmarkEnd w:id="10"/>
    <w:bookmarkStart w:name="z20" w:id="11"/>
    <w:p>
      <w:pPr>
        <w:spacing w:after="0"/>
        <w:ind w:left="0"/>
        <w:jc w:val="both"/>
      </w:pPr>
      <w:r>
        <w:rPr>
          <w:rFonts w:ascii="Times New Roman"/>
          <w:b w:val="false"/>
          <w:i w:val="false"/>
          <w:color w:val="000000"/>
          <w:sz w:val="28"/>
        </w:rPr>
        <w:t xml:space="preserve">
      абзац 8 </w:t>
      </w:r>
      <w:r>
        <w:rPr>
          <w:rFonts w:ascii="Times New Roman"/>
          <w:b w:val="false"/>
          <w:i w:val="false"/>
          <w:color w:val="000000"/>
          <w:sz w:val="28"/>
        </w:rPr>
        <w:t>пункта 22</w:t>
      </w:r>
      <w:r>
        <w:rPr>
          <w:rFonts w:ascii="Times New Roman"/>
          <w:b w:val="false"/>
          <w:i w:val="false"/>
          <w:color w:val="000000"/>
          <w:sz w:val="28"/>
        </w:rPr>
        <w:t xml:space="preserve"> изложить в следующей редакции:</w:t>
      </w:r>
    </w:p>
    <w:bookmarkEnd w:id="11"/>
    <w:bookmarkStart w:name="z21" w:id="12"/>
    <w:p>
      <w:pPr>
        <w:spacing w:after="0"/>
        <w:ind w:left="0"/>
        <w:jc w:val="both"/>
      </w:pPr>
      <w:r>
        <w:rPr>
          <w:rFonts w:ascii="Times New Roman"/>
          <w:b w:val="false"/>
          <w:i w:val="false"/>
          <w:color w:val="000000"/>
          <w:sz w:val="28"/>
        </w:rPr>
        <w:t>
      "норма расхода на управление объектом кондоминиума и содержание общего имущества объекта кондоминиума, равна минимальному размеру расходов на управление объектом кондоминиума и содержание общего имущества объекта кондоминиума, утвержденному Глубоковским районным маслихатом;".</w:t>
      </w:r>
    </w:p>
    <w:bookmarkEnd w:id="12"/>
    <w:bookmarkStart w:name="z22" w:id="13"/>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1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сессии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Жансаитов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Секретарь Глубоковского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Баймульдинов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