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15b" w14:textId="803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июля 2020 года № 47/3-VI. Зарегистрировано Департаментом юстиции Восточно-Казахстанской области 23 июля 2020 года № 7397.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в каждом отдельном случае определяется специальной комиссией, размер оказываемой социальной помощи указывается в заключении о необходимости оказания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Антропова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