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024c" w14:textId="c970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июля 2020 года № 47/2-VI. Зарегистрировано Департаментом юстиции Восточно-Казахстанской области 23 июля 2020 года № 7398. Утратило силу - решением Глубоковского районного маслихата Восточно-Казахстанской области от 31 декабря 2020 года № 56/2-VI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31.12.2020 № 56/2-VI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июня 2020 года № 46/2-VI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2020-2022 годы" (зарегистрировано в Реестре государственной регистрации нормативных правовых актов за № 7284)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31 декабря 2019 года № 38/2-VI "О бюджетах поселков и сельских округов Глубоковского района на 2020-2022 годы" (зарегистрировано в Реестре государственной регистрации нормативных правовых актов за № 6507,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27132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21377,5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27132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64603,8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60638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64603,8 тысяч тенге;";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37909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43660,6 тысяч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