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bfb9" w14:textId="cbeb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2019 года № 37/2-VI "О Глубоковском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4 сентября 2020 года № 48/2-VI. Зарегистрировано Департаментом юстиции Восточно-Казахстанской области 18 сентября 2020 года № 7551. Утратило силу - решением Глубоковского районного маслихата Восточно-Казахстанской области от 28 декабря 2020 года № 55/2-VI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годы"" (зарегистрировано в Реестре государственной регистрации нормативных правовых актов № 7500), постановлением Восточно-Казахстанского областного акимата от 28 августа 2020 года № 312 "О корректировке показателей областного бюджета на 2020 год",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2020 - 2022 годы" (зарегистрировано в Реестре государственной регистрации нормативных правовых актов № 6470,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11935614,3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3180630,1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18857,9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73905,4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8662220,9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12326513,2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387013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434741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47728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-777911,9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777911,9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607946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47728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217693,9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1335075,5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203621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1131454,5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3327979,8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1730275,8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1322560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изменением законодательства в сумме 275144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11935614,3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3273393,4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3180630,1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441039,2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8662220,9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8661692,3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12326513,2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799483,9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525955,4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1191839,7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-777911,9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