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ba6a" w14:textId="958b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сентября 2020 года № 50/6-VI. Зарегистрировано Департаментом юстиции Восточно-Казахстанской области 8 октября 2020 года № 7629. Утратило силу - решением Глубоковского районного маслихата Восточно-Казахстанской области от 31 декабря 2020 года № 56/2-VI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31.12.2020 № 56/2-VI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4 сентября 2020 года № 48/2-VI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2019 года № 37/2-VI "О Глубоковском районном бюджете на 2020-2022 годы" (зарегистрировано в Реестре государственной регистрации нормативных правовых актов за № 7551)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31 декабря 2019 года № 38/2-VI "О бюджетах поселков и сельских округов Глубоковского района на 2020-2022 годы" (зарегистрировано в Реестре государственной регистрации нормативных правовых актов за № 6507, опубликовано 18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63359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37561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72324 тысяч тенге;";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24272,5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861,5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18518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24272,5 тысяч тенге;";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23722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11809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27245,4 тысяч тенге;";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140643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41430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99213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147168,9 тысяч тенге;";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47733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21063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26670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50327,3 тысяч тенге;";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41163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12820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28343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43719,2 тысяч тенге;";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29341,6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17136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12205,6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33644,9 тысяч тенге;";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30020 тысяч тенге, в том числе: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9228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20792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31918,6 тысяч тенге;";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