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5ffb" w14:textId="478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23 декабря 2019 года № 37/2-VI "О Глубоковском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октября 2020 года № 51/2-VI. Зарегистрировано Департаментом юстиции Восточно-Казахстанской области 10 ноября 2020 года № 7780. Утратило силу - решением Глубоковского районного маслихата Восточно-Казахстанской области от 28 декабря 2020 года № 55/2-VI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Глубоковского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2020 - 2022 годы" (зарегистрировано в Реестре государственной регистрации нормативных правовых актов № 6470, опубликовано 10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12393768,1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3295626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–20952,9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78555,4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8998633,8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12778568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365312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413040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47728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-750111,9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750111,9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580146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47728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217693,9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районном бюджете на 2020 год объем субвенции передаваемой из республиканского бюджета, в районный бюджет в сумме 3998637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1671488,4 тысяч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540033,9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1131454,5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бюджетные кредиты из республиканского бюджета на реализацию мер социальной поддержки специалистов в сумме 276689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2020 год в сумме 60675,7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Фараджев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12393768,1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3395134,3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1737257,9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1207161,9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441039,2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8998633,8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8998105,2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156211,5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6422532,1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5688977,1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5549382,1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5186718,1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1508974,2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-750111,9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750111,9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