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92bb" w14:textId="2ca9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Шар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42/365-VI. Зарегистрировано Департаментом юстиции Восточно-Казахстанской области 20 января 2020 года № 6632. Утратило силу - решением Жарминского районного маслихата Восточно-Казахстанской области от 30 декабря 2020 года № 53/554-VI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53/554-VI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71093,9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75868,1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-4774,2тенге;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Шар Жарминского района на 2020 год объемы субвенций в сумме 35492,0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42/365-VI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71 093,9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21 181,9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17 529,6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6 140,6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6 140,6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75 868,1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42/365-VI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42/365-VI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