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ea14" w14:textId="a59e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6 января 2020 года № 35/314-VI "О бюджетах сельских округов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10 ноября 2020 года № 44/390-VI. Зарегистрировано Департаментом юстиции Восточно-Казахстанской области 12 ноября 2020 года № 7809. Утратило силу - Решением Катон-Карагайского районного маслихата Восточно-Казахстанской области от 14 апреля 2021 года № 5/39-VII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октября 2020 года № 44/382-VI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35/299-VI"О бюджете Катон-Карагайского района на 2020-2022 годы" (зарегистрировано в Реестре государственной регистрации нормативных правовых актов за номером 7781),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6 января 2020 года № 35/314-VІ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в электронном виде 23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Катон-Карагайского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411796,5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394396,5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411796,5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25129,3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25 129,3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- 25 129,3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25 129,3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25 129,3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Урыльского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64 977,0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4 037,0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60940,0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64 977,0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42296,0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42296,0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- 42296,0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42 296,0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42296,0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Улкен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511765,5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26 632,0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485133,5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511 864,4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164899,7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164899,7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- 164998,6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164998,6 тысяч тенге: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164899,7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98,9 тысяч тенге.".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44/390 -VI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44/390 -VI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44/390 -VI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44/390 -VI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