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e90b" w14:textId="163e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26 декабря 2019 года № 330 "О бюджете Уланского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апреля 2020 года № 375. Зарегистрировано Департаментом юстиции Восточно-Казахстанской области 28 апреля 2020 года № 7025. Утратило силу - решением Уланского районного маслихата Восточно-Казахстанской области от 28 декабря 2020 года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Уланского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417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38/424-VI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6993),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2019 года № 330 "О бюджете Уланского района на 2020-2022 годы" (зарегистрировано в Реестре государственной регистрации нормативных правовых актов за номером 6506,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9113549,2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1263362,3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17285,0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30166,9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7802735,0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10776991,3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151814,0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190872,0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39058,0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- 1815256,1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1815256,1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1845814,1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39058,0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8500,0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социального обеспечения, образования, культуры и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Уланского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330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9113549,2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1263362,3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396033,3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30166,9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7802735,0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2071551,2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1597298,8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3932224,0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за компенсацию потерь в связи с принятием законодательства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10776991,3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459528,7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194483,7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4706151,2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4083399,2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основного, среднего и общего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675230,1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184225,6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435917,5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2896050,2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2013494,5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1981494,3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инженерно-коммуникационной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412632,9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62048,4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886344,1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290451,1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495079,3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249900,3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-1815256,1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1815256,1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1845814,1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1845814,1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1845814,1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