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8d1f" w14:textId="1c88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Коктальского сельского округа Урджарского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10 января 2020 года № 48-558/VI. Зарегистрировано Департаментом юстиции Восточно-Казахстанской области 17 января 2020 года № 6569. Утратило силу - решением Урджарского районного маслихата Восточно-Казахстанской области от 29 декабря 2020 года № 57-767/VI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  решением Урджарского районного маслихата Восточно-Казахстанской области от 29.12.2020 </w:t>
      </w:r>
      <w:r>
        <w:rPr>
          <w:rFonts w:ascii="Times New Roman"/>
          <w:b w:val="false"/>
          <w:i w:val="false"/>
          <w:color w:val="ff0000"/>
          <w:sz w:val="28"/>
        </w:rPr>
        <w:t>№ 57-767/VI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24 декабря 2019 года № 47-525/VI "О бюджете Урджарского района на 2020-2022 годы" (зарегистрировано в Реестре государственной регистрации нормативных правовых актов за номером 6485) Урджарский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Коктальского сельского округа Урджарского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15 711,0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1 544,0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14 143,0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15 711,0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000000"/>
          <w:sz w:val="28"/>
        </w:rPr>
        <w:t>№ 55-699/VI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Шевкунов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48-558/VI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Урджарского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Восточно-Казахстанской области от 14.10.2020 </w:t>
      </w:r>
      <w:r>
        <w:rPr>
          <w:rFonts w:ascii="Times New Roman"/>
          <w:b w:val="false"/>
          <w:i w:val="false"/>
          <w:color w:val="ff0000"/>
          <w:sz w:val="28"/>
        </w:rPr>
        <w:t>№ 55-699/VI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15 711,0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48-558/VI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15 314,0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Урджарского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48-558/VI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Урджарского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5"/>
        <w:gridCol w:w="1917"/>
        <w:gridCol w:w="1235"/>
        <w:gridCol w:w="2569"/>
        <w:gridCol w:w="5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Доходы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15 924,0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1 575,0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14 221,0</w:t>
            </w:r>
          </w:p>
        </w:tc>
      </w:tr>
      <w:tr>
        <w:trPr>
          <w:trHeight w:val="30" w:hRule="atLeast"/>
        </w:trPr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269"/>
        <w:gridCol w:w="5621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 профицит)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профицита) бюджета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