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1a3b" w14:textId="ad61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48-547/VI "О бюджете Егинсуского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50-591/VI. Зарегистрировано Департаментом юстиции Восточно-Казахстанской области 19 марта 2020 года № 6789. Утратило силу - решением Урджарского районного маслихата Восточно-Казахстанской области от 29 декабря 2020 года № 57-761/VI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57-761/VI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6756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48-547/VI "О бюджете Егинсуского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6567,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30 января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Егинсуского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24 083,1 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 поступления – 1 758,0 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 поступления – 101,1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22 224,0 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24 083,1 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2.Настоящее решение вводится в действие с 1 января 2020 года.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50-591/VI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48-547/VI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24 083,1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24 083,1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