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02f9" w14:textId="7a70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на территории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сентября 2020 года № 37-3. Зарегистрировано Департаментом юстиции Западно-Казахстанской области 2 сентября 2020 года № 6347.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№145 "Об утверждении Типовых правил выпаса сельскохозяйственных животных" (зарегистрированное в Реестре государственной регистрации нормативных правовых актов №20540),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на территории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Западно-Казахстанского областного маслихата (Е.Калиев)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№37-3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ff0000"/>
          <w:sz w:val="28"/>
        </w:rPr>
        <w:t>№ 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№20540) и определяют порядок выпаса сельскохозяйственных животных на территории Западно-Казахстанской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имеющие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Ветеринарный паспорт на мелкий рогатый скот (овцы, козы), свиней выдается на группу (отару).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+10 градусов по Цельсию.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выпасе сельскохозяйственных животных учитывается видовой состав пастбищ, поскольку все пастбища на территории области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пастбищах.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Выпас сельскохозяйственных животных на пастбищах осуществляется в соответствии с Планами.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части первой пункта 18 настоящих Типовых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пастбища предоставляются в пределах города районного значения, поселка, села, сельского округа согласно Плану.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перегона при выпасе сельскохозяйственных животных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перегона комплектуют стада, отары, табуны из здоровых сельскохозяйственных животных, одинаковых по возрасту, полу, упитанности.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отбора сельскохозяйственных животных, подлежащих перегону, указаны в приложении 1 к настоящим Правилам.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Нормы комплектования сельскохозяйственных животных в зависимости от вида, половозрастной группы и упитанности, подлежащих перегону указаны в приложении 2 к настоящим Правилам.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 на одно лицо, осуществляющего выпас сельскохозяйственных животных, указаны в приложении 3 к настоящим Правилам.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всем пути перегона сельскохозяйственных животных не допускается смешивание групп.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Радиус водопоя сельскохозяйственных животных на равнинной местности пастбищ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выпаса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Местные исполнительные органы районов, города областного значения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Акимы города районного значения, поселка, села, сельского округа перед началом пастбищного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Владельцы сельскохозяйственных животных, либо уполномоченные ими лица организуют: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Нарушение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влечет ответственность,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дополнено приложением 1 в соответствии с решением Западно-Казахстанского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16-5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дополнено приложением 2 в соответствии с решением Западно-Казахстанского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 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дополнено приложением 3 в соответствии с решением Западно-Казахстанского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