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e971" w14:textId="8cce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апреля 2020 года № 43-2. Зарегистрировано Департаментом юстиции Западно-Казахстанской области 17 апреля 2020 года № 6175.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54 693 022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30 012 039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5 315 567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19 048 927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70 540 256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1 219 472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1 219 472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-17 066 706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–17 066 706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20 492 978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4 642 720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12 237 493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592 179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112 130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6 886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2 443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98 926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48 230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690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21 083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125 656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22 268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131 078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644 086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3 221 454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878 454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2 458 617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1 876 639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861 865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248 486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13 988 577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16 436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16 355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56 000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– 351 469 тысяч тенге;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1 236 232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32 373 тысячи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8 425 573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1 601 751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спорта – 566 853 тысячи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1 620 735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гарантированный социальный пакет детям – 55 800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развитие коммунального хозяйства – 9 000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в общей сумме 1 092 982 тысячи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834 832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капитального ремонта общего имущества объектов кондоминиумов – 258 150 тысяч тенге;     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12 221 107 тысяч тенге: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4 864 940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123 800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пунктов– 827 507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1 442 844 тысячи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10 165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53 813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1 672 755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3 225 283 тысячи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 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 39-2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 год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54 693 022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15 710 770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10 662 913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3 020 759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1 100 836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19 048 927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70 540 256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27 305 370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19 288 317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19 124 982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18 020 378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19 367 307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19 253 038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10 893 445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8 359 593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2 083 957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1 972 006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8 348 850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8 348 850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3 584 008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4 462 941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-17 066 706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20 492 978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20 492 978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20 492 978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4 642 720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