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457" w14:textId="94a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Бурлинском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2020 года № 57-3. Зарегистрировано Департаментом юстиции Западно-Казахстанской области 23 декабря 2020 года № 6576. Утратило силу решением Бурлинского районного маслихата Западно-Казахстанской области от 1 марта 2024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Бурлинского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Бурлинском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13 февраля 2020 года №47-4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 6042, опубликованное 25 февраля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Бурлинском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Бурлинского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Бурлинском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Бурлинского района"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