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abf" w14:textId="346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2020 года № 49-2. Зарегистрировано Департаментом юстиции Западно-Казахстанской области 22 декабря 2020 года № 6572.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5 711 175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544 112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17 602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5 148 661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5 819 795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43 556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77 966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34 410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-152 176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152 906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77 965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34 410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109 351 тысяч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1-1.Учесть, что в районном бюджете на 2021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52 305 тысяч тенге.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- в редакции решения Бокейординского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годы", решением Западно-Казахстанского областного маслихата от 15 декабря 2020 года №40-2 "Об областном бюджете на 2021-2023 годы" (зарегистрированное в Реестре государственной регистрации нормативных правовых актов № 6555)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-100%.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- 100%.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2021 год размеры субвенций, передаваемых из районного бюджета в нижестоящие бюджеты, в общей сумме 177 430 тысяч тенге, в том числе: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38 691 тысяча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29 040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31 035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19 200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19 460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19 705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20 299 тысяч тенге.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2021 год в размере 11 958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2021 года.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189 447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182 939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