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5cf1" w14:textId="d795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Косщинского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25 декабря 2020 года № 56-5. Зарегистрировано Департаментом юстиции Западно-Казахстанской области 28 декабря 2020 года № 6645.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Косщинского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38 229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тысяча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Целевые трансферты из областного бюджета – 3 550 тысяч тенге, в том числе 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3 550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1-2). Целевые текущие трансферты из районного бюджета – 890 тысяч тенге, в том числе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скорости внутренней связи –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Таскалинского районного маслихата Западно-Казахстанской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 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Косщинского сельского округа Таскалинского района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№55-2 от 23 декабря 2020 года "О районном бюджете на 2021 – 2023 годы" (зарегистрированное в Реестре государственной регистрации нормативных правовых актов за №6601).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Косщинского сельского округа Таскалинского района на 2021 год поступление субвенции передаваемой из районного бюджета в общей сумме 32 852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финансируемых из республиканского и местных бюджетов, согласно перечню должностей специалистов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2021 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Таскалинского районного маслихата Западно-Казахстанской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 16-4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Косщинского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