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20d2" w14:textId="5ee2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Амангельдинского сельского округа Таскалинского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декабря 2020 года № 56-2. Зарегистрировано Департаментом юстиции Западно-Казахстанской области 28 декабря 2020 года № 6653.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56 694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1 244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55 450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56 869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 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Целевые трансферты из областного бюджета – 4 526 тысяч тенге, в том числе 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4 526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Таскалинского районного маслихата Западно-Казахстанской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1-2). Целевые текущие трансферты из районного бюджета – 6 250 тысяч тенге,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служебного здания – 6 000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Амангельдинского сельского округа Таскалинского района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№55-2 от 23 декабря 2020 года "О районном бюджете на 2021-2023 годы" (зарегистрированное в Реестре государственной регистрации нормативных правовых актов за №6601).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Амангельдинского сельского округа Таскалинского района на 2021 год поступление субвенции передаваемой из районного бюджета в общей сумме 42 184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гражданским служащим здравоохранения, социального обеспечения, образования, культуры, спорта и ветеринарии, финансируемых из республиканского и местных бюджетов,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2021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Таскалинского районного маслихата (Т.Шатенова)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 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56 869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№56-2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№56-2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