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48203" w14:textId="45482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Министерства сельского хозяйства Республики Казахстан</w:t>
      </w:r>
    </w:p>
    <w:p>
      <w:pPr>
        <w:spacing w:after="0"/>
        <w:ind w:left="0"/>
        <w:jc w:val="both"/>
      </w:pPr>
      <w:r>
        <w:rPr>
          <w:rFonts w:ascii="Times New Roman"/>
          <w:b w:val="false"/>
          <w:i w:val="false"/>
          <w:color w:val="000000"/>
          <w:sz w:val="28"/>
        </w:rPr>
        <w:t>Приказ Министра сельского хозяйства Республики Казахстан от 21 января 2021 года № 18. Зарегистрирован в Министерстве юстиции Республики Казахстан 21 января 2021 года № 22102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сельского хозяйства Республики Казахстан, в которые вносятся изменения и дополнения.</w:t>
      </w:r>
    </w:p>
    <w:bookmarkEnd w:id="1"/>
    <w:bookmarkStart w:name="z6" w:id="2"/>
    <w:p>
      <w:pPr>
        <w:spacing w:after="0"/>
        <w:ind w:left="0"/>
        <w:jc w:val="both"/>
      </w:pPr>
      <w:r>
        <w:rPr>
          <w:rFonts w:ascii="Times New Roman"/>
          <w:b w:val="false"/>
          <w:i w:val="false"/>
          <w:color w:val="000000"/>
          <w:sz w:val="28"/>
        </w:rPr>
        <w:t>
      2.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первого вице-министра сельского хозяйства Республики Казахстан.</w:t>
      </w:r>
    </w:p>
    <w:bookmarkEnd w:id="5"/>
    <w:bookmarkStart w:name="z10"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bookmarkStart w:name="z12"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p>
    <w:bookmarkEnd w:id="7"/>
    <w:bookmarkStart w:name="z13"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2021 года № 18</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сельского хозяйства Республики Казахстан, в которые вносятся изменения и дополнения</w:t>
      </w:r>
    </w:p>
    <w:bookmarkEnd w:id="9"/>
    <w:bookmarkStart w:name="z16" w:id="1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исполняющего обязанности Министра сельского хозяйства Республики Казахстан от 27 мая 2015 года № 19-5/477 "Об утверждении натуральных норм на проведение мониторинга и оценки мелиоративного состояния орошаемых земель" (зарегистрирован в Реестре государственной регистрации нормативных правовых актов № 11525, опубликован 10 июля 2015 года в информационно-правовой системе "Әділет"):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натуральные нормы</w:t>
      </w:r>
      <w:r>
        <w:rPr>
          <w:rFonts w:ascii="Times New Roman"/>
          <w:b w:val="false"/>
          <w:i w:val="false"/>
          <w:color w:val="000000"/>
          <w:sz w:val="28"/>
        </w:rPr>
        <w:t xml:space="preserve"> на проведение мониторинга и оценки мелиоративного состояния орошаемых земель,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18" w:id="1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25 июля 2016 года № 330 "Об утверждении Правил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 (зарегистрирован в Реестре государственной регистрации нормативных правовых актов № 14227, опубликован 14 ноября 2016 года в информационно-правовой системе "Әділет"): </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102</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"102. Густота выработок на 1 квадратный километр составляет для масштаба 1: 10000 не менее 7, для масштабов 1:5000 и 1:2000 соответственно 15 и 35. Но в отдельных случаях, при однородном почвенном покрове и наличии кондиционных фондовых материалов и высококачественной топографической основы, применении современных технических средств, допускается уменьшение числа выработок, если это не повлияет на качество работ. Каждый выделенный контур на карте засоленности характеризуется выработкой, но в случае большого количества однотипных мелких контуров, допускается их выборочная характеристика с экстраполяцией полученных результатов на другие контуры. Точность нанесения место расположения почвенных выработок на топографической основе составляет не менее 1 миллиметра.";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106</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xml:space="preserve">
      "106. Отбор образцов на водную вытяжку при бурении ручных скважин для почвенно-солевой съемки в масштабе 1:10000 производится с глубин: 0-30, 30-70, 70-100 сантиметров, а на стационарных площадках с глубин: 0-30, 30-70, 70-100, 100-150, 150-200 сантиметров. Образцы почв на химические анализы из почвенных разрезов отбираются по генетическим горизонтам сплошной колонкой по всей толще. Если мощность горизонта превышает 50 сантиметров, то из горизонта отбираются два образца.". </w:t>
      </w:r>
    </w:p>
    <w:bookmarkEnd w:id="14"/>
    <w:bookmarkStart w:name="z24"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14 ноября 2016 года № 476 "Об утверждении натуральных норм расходов материалов для эксплуатационных затрат при выполнении работ по оценке мелиоративного состояния орошаемых земель" (зарегистрирован в Реестре государственной регистрации нормативных правовых актов № 14535, опубликован 28 декабря 2016 года в информационно-правовой системе "Әділет"):</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натуральные нормы</w:t>
      </w:r>
      <w:r>
        <w:rPr>
          <w:rFonts w:ascii="Times New Roman"/>
          <w:b w:val="false"/>
          <w:i w:val="false"/>
          <w:color w:val="000000"/>
          <w:sz w:val="28"/>
        </w:rPr>
        <w:t xml:space="preserve"> расходов материалов для эксплуатационных затрат при выполнении работ по оценке мелиоративного состояния орошаемых земель,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Start w:name="z26" w:id="1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приказе</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25 декабря 2017 года № 513 "Об утверждении натуральных норм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 (зарегистрирован в Реестре государственной регистрации нормативных правовых актов № 16243, опубликован 25 января 2018 года в Эталонном контрольном банке нормативных правовых актов Республики Казахстан):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натуральные нормы</w:t>
      </w:r>
      <w:r>
        <w:rPr>
          <w:rFonts w:ascii="Times New Roman"/>
          <w:b w:val="false"/>
          <w:i w:val="false"/>
          <w:color w:val="000000"/>
          <w:sz w:val="28"/>
        </w:rPr>
        <w:t xml:space="preserve">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w:t>
            </w:r>
            <w:r>
              <w:br/>
            </w:r>
            <w:r>
              <w:rPr>
                <w:rFonts w:ascii="Times New Roman"/>
                <w:b w:val="false"/>
                <w:i w:val="false"/>
                <w:color w:val="000000"/>
                <w:sz w:val="20"/>
              </w:rPr>
              <w:t>изменения 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мая 2015 года</w:t>
            </w:r>
            <w:r>
              <w:br/>
            </w:r>
            <w:r>
              <w:rPr>
                <w:rFonts w:ascii="Times New Roman"/>
                <w:b w:val="false"/>
                <w:i w:val="false"/>
                <w:color w:val="000000"/>
                <w:sz w:val="20"/>
              </w:rPr>
              <w:t>№ 19-5/477</w:t>
            </w:r>
          </w:p>
        </w:tc>
      </w:tr>
    </w:tbl>
    <w:bookmarkStart w:name="z30" w:id="17"/>
    <w:p>
      <w:pPr>
        <w:spacing w:after="0"/>
        <w:ind w:left="0"/>
        <w:jc w:val="left"/>
      </w:pPr>
      <w:r>
        <w:rPr>
          <w:rFonts w:ascii="Times New Roman"/>
          <w:b/>
          <w:i w:val="false"/>
          <w:color w:val="000000"/>
        </w:rPr>
        <w:t xml:space="preserve"> Натуральные нормы на проведение мониторинга и оценки мелиоративного состояния орошаемых земель</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205"/>
        <w:gridCol w:w="241"/>
        <w:gridCol w:w="691"/>
        <w:gridCol w:w="701"/>
        <w:gridCol w:w="711"/>
        <w:gridCol w:w="374"/>
        <w:gridCol w:w="279"/>
        <w:gridCol w:w="241"/>
        <w:gridCol w:w="7483"/>
      </w:tblGrid>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натуральной нормы</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количественном выражении</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7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"Зональный гидрогеолого-мелиоративный центр" Министерства сельского хозяйства Республики Казахстан (далее - ЗГГМЦ)</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 (далее -ЮКГГМЭ)</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 (далее – КГГМЭ)</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Нормы положенности техники и оборудования для проведения мониторинга и оценки мелиоративного состояния орошаемых земель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Агромелиоративное обследование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орошаемых земель</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объем двигателя до 3000 кубических сантиметров (далее – см3), пятиместный,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тридцатикратная зрительная труба, магнитная система демпфирования, с треногой и рейкой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Дистанционный лазерный измеритель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измерения 200 метров (далее - м). Цифровой, точность ±1 миллиметр (далее -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глобального позиционирования - GPS навигатор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 сенсорный дисплей не менее 3,6х5,5 сантиметров (далее - см), не менее 12 спутников приема, разрешение не менее 160х240 dots per inch (далее - dpi), Universal Serial Bus (далее -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10-кратное увеличение диаметр объектива не менее 30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почвенный бур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бурения до 3 м, ковшеобразные резцы с комплектом штанг</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Гидрогеологические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Гидрогеологическое оборудование (уровнемер, пробоотборник)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орошаемых земель</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Ленточная металлическая рулетка длиной 50 м, точность измерений до 1 см. Пробоотборник с обратным клапаном, диаметром 50 мм, объем – 1 литр (далее -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 для гидрогеологических наблюдений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двигателя до 2000 см3, бензиновый, пятиместный,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 с коляской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одноцилиндровый, объем двигателя до 250 см3 с боковым пассажирским прицепом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Наблюдательная скважина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скважины 10 м, диаметр 76, 89, 108 мм. Фильтры скважин из латунной сетки или другого инертного материала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Буровая самоходная установка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Ударно-вращательного и роторного типа, глубиной от 50 м до 200 м, максимальный диаметр бурения 300 мм с комплектом шнеков и бурильных труб, на шасси высокопроходимых машин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оборудования для шнекового бурения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шнеков диаметром от 100 до 280 мм и долотья для проходки пород до шестой категории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оборудования для роторного бурения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бурильных труб диаметром 73 мм, комплект ниппельных замков и долотьев диаметром от 130 до 260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 манипулятором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грузо-подъемность до 5 тонн (далее – тн) и вылет стрелы до 10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 цистерной водовоз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объем цистерны для воды не менее 3 куби-ческих метров (далее - м3)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самосвал</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грузо-подъемность не менее 5 тн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 для контрольных замеров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объем двигателя не менее 2000 см3, пятиместный,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 цистерной бензовоз</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емкость не менее 3 м3</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грузопассажирская-микроавтобус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 двигателя не менее 2400 см3, число посадочных мест до 15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Мотобур для бурения неглубоких скважин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бурения до 10 м, в комплекте со шнеками диаметром до 110 мм, мощность не менее 1,8 лошадиных сил (далее – л.с.), двигатель двух 2-тактный, бензиновый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вагончик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не менее 5,5 м, ширина не менее 2,5 м, высота на шасси не менее 3,7 м, оборудованная спальными местами, кухней, прихожей и системой отопления для размещения буровых бригад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компрессор для прокачки скважин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объемом 8 м3 и давлением до 10 атмосфер (далее – атм)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Передвижной сварочный генератор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мощность 37/50 киловатт (далее – кВт)(л.с.)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Передвижная мини электростанция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Однофазный, дизельный. Мощность 5 кВт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глобального позиционирования - GPS навигатор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 сенсорный дисплей не менее 3,6х5,5 см, не менее 12 спутников приема, разрешение не менее 160х240 dpi,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Дайвер для фиксации уровня подземных вод</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Точность 0,05%/50 м +0,10 градусов по Цельсию (далее оС). Объем памяти до 24000 измерений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компьютер (ноутбук)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процессора не менее 2,9 гигагерца (далее – ГГц), оперативная память не менее Double Data Rate 3 (далее - DDR3) Synchronous Dynamic Random Access Memory 4 (далее - SDRAM 4) гигабайта (далее – ГБ) 1600 мегагерц (далее – МГц), с современной лицензионной операционной системой Microsoft Windows Rus, с пакетом офисных и антивирусных программ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Гидрологические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орошаемых земель</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 до 2000 см3, пятиместный,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специальная химическая лаборатория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 двигателя до 3000 см3, со специальным лабораторным оборудованием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скорости потока воды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измеряемых скоростей, 0,05 – 2,500 метров в секунду в комплекте с гидрометрической рейкой, штангой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Гидрометрический мостик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однопролетный, длиной 10 м, шириной 0,8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двухместная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4. Почвенно-мелиоративные работы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повышенной проходимости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орошаемых земель</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Бензиновый, объем двигателя не менее 2000 см3, пятиместный, 4х4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Автомашина грузопассажирская-микроавтобус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Дизельный, объем двигателя 2400 см3, число посадочных мест -12, для проезда по сложной пересеченной местности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Влагомер-плотномер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пробы грунта 10 см3. Диапазон измерения плотности грунтов 1,4-2,2 граммов в кубическом сантиметре. Диаметр режущего кольца 70 мм. Высота режущего кольца 52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глобального позиционирования - GPS навигатор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 сенсорный дисплей не менее 3,6х5,5 см, не менее 12 спутников приема, разрешение не менее 160х240 dpi,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Геофизический прибор для определения засоления почв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Дипольно-электромагнитое профилирование, разнос от 3 до 10 м, глубина до 3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Ручной почвенный бур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бурения до 3 м, ковшеобразные резцы с комплектом штанг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измерительный преобразователь, датчик удельная электропроводимость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Солемер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температуры 0-80оС. Сенсор для автоматической компенсации температуры (от 1 до 50 оС)</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десятикратное увеличение с диаметром объектива 30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лаборатория Литвинова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Оснащена приборами для компрессионных испытаний бюксами, пробоотборными кольцами, ножом, весами и набором гирь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Нормы положенности приборов и лабораторного оборудования для проведения анализа воды и почв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аналитические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лабораторных исследований воды и почв</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диапазон взвешивания до 220 грамм (далее - г), точность 0,1 миллиграмм (далее – мг)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технические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диапазон взвешивания 3,2 килограмм (далее – кг), точность 1 мг, погрешность до +/- 0,05 мг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торсионные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Электронные, диапазон взвешивания до 500 мг, точность 1 мг, погрешность до +0,1 мг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Водяная баня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Температурный диапазон от 5оС до 95оС, объем не менее 10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Колбонагреватель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температуры от 25 до 450оС, двузонный нагревательный элемент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Атомно-абсорбционный спектрометр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электротермической атомизацией и расширенным спектральным диапазонам для измерения содержания химических элементов в питьевых, природных и сточных водах, с автосемплером и ртутной гидридной приставкой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Бидистиллятор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производительность до 8 литров в час (далее - л/ч)</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Лабораторная мельница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производительность 20000 ударов в минуту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Муфельная печь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Вместимостью до 7 кг, температура нагрева до 11000оC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водородного показателя – рН метр стационарный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измерений pondus Hydrogeni (далее – рН) 1,00-14,00, окислительно-восстановительный потенциал 0 – 1999 милливольт, tо -10 – 1000оC, память более 30 результатов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Газовый хроматограф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Жидкостный хроматограф с детектором и программным обеспечением, для определения пестицидов и гербицидов, анализа летучих веществ, в поверхностных и подземных водах и почвенных образцах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Дистиллятор электрический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производительность 10 л/ч</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Инфракрасный Фурье – ИК-Фурье спектрометр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инфракрасный с программным обеспечением адаптацией градуированной модели для определения нефтепродуктов в пробах подземных и поверхностных вод, а также почвенных образцах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Сушильный шкаф</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Вместимость не менее 40 кг, температурный режим от 500оC до 10000оC</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производительность от 10 оборотов в минуту, количество пробирок не менее 24 штук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Спектрофотометр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Расширенный спектральный диапазон, программное обеспечение, модификатор сложных проб с дозатором и лампами, для определения нефтепродуктов и пестицидов в пробах подземных и поверхностных вод, а также почвенных образцах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объем холодильной камеры 250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Анализатор Флюорат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Спектральный интервал не более 15 нанометров (далее – нм), погрешность– ±3 нм, время измерения не более 10 секунд, диапазоны измерений 0,01-25 миллиграмм на дециметр, для измерения массовой концентрации неорганических и органических примесей в воде и почве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Раздел 3. Нормы положенности оборудования для обработки результатов мониторинга и оценки мелиоративного состояния орошаемых земель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Составление и обработка картографического материала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для работы с базой данных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камеральной обработки результатов мониторинга</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Процессор с частотой не менее 2,9 ГГц, оперативная память не менее DDR3 SDRAM 4 ГБ 1600 МГц, с современной лицензионной операционной системой, с пакетом офисных и антивирусных программ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компьютер (ноутбук)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Черно-белый, формат А4, разрешение при печати до 600 dpi, скорость печати до 30 страниц в минуту (далее - стр./мин)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 лазерный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Цветной, формат А3, разрешение при печати до 600 dpi, 1ГБ+8 ГБ,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Многофункциональное устройство МФУ (принтер, ксерокс, сканер)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Черно-белый, формат А4, А3, разрешение при печати до 600 dpi, 128 мегабайт, лоток для бумаги до 150 листов,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 разрешение 4800х4800 dpi, цветной 48 бит, USB, Liquid Cristal Display (далее - LCD) дисплей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Копировальный аппарат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А3, черно-белый, цифровой, скорость копирования до 11 стр./мин, зум 25-400 %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оптический экран 3 inch (далее - ''), режим макросъемки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А0, 36'', не менее 1200 dpi, USB, с External Data Representation</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 A0, не менее 2400х1200 dpi, USB</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Проектор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LCD, ресурс лампы не менее 4000 часов, разрешение 1280х800''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Arc Gis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создания цифровых карт, компиляции географической информации создания и управления базами данных, приложений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Map Info</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сбора, хранения, отображения, трехмерной визуализации, редактирования графических объектов, картографических проекций и анализа пространственных данных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AutoCAD</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автоматизированного параметрического представления трехмерных объектов их редактирования, обеспечения связи графических объектов с базами данных</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Corel Draw</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создания карт, схем, диаграмм, цифровой обработки растровых изображений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GMS</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создания моделей гидрогеологических условий орошаемых земель, прогнозирования гидродинамического режима подземных вод</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Нормы положенности лабораторной мебели для проведения анализов почв и воды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весов с гранитной плитой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приборов на кронштейнах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лабораторный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лабораторный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вытяжной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лабораторной посуды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реактивов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вытяжной для муфельной печи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титрования с полками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пристенный химический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массивный круглый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одежды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Раздел 5. Нормы положенности офисной мебели для выполнения мониторинга и оценки мелиоративного состояния орошаемых земель</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мониторинга и оценки мелиоративного состояния орошаемых земель</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стола 160х80х75 см, приставки 40х60х60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 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120х50х195 см, двухстворчатый, с отсеками для обуви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60 см, высота спинки 70 см. Мягкое с обивкой из кожаного заменителя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 для посетителей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50 см, высота спинки 60 см. Полумягкое с обивкой из плотной материи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40х40х38 см, металлический, электронный кодовый замок</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с приставкой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стола 160х80х75 см, приставки 40х60х60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под оргтехнику</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Деревянный, с обивкой из плотной материи, ширина 50 см, высота спинки 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120х50х195 см, двухстворчатый, с отсеками для обуви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60 см, высота спинки 70 см. Мягкое с обивкой из кожаного заменителя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40х40х38 см, металлический, электронный кодовый замок</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структурного подразделения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160х80х75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60 см, высота спинки 70 см. Полумягкое с обивкой из кожаного заменителя или плотной материи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посетителей</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Деревянный, с обивкой из плотной материи, ширина 50 см, высота спинки 60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120х50х195 см, двухстворчатый, с отсеками для обуви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40х40х38 см, металлический, ключевой замок</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160х80х75 см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Кресло</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60 см, высота спинки 70 см. Полумягкое с обивкой из кожаного заменителя или плотной материи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бумаг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верхней одежды</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120х50х195 см, двухстворчатый, с отсеками для обуви и головных уборов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Стеллажи для документов</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80х40х195 см, со стеллажами, нижняя тумба двухстворчатая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Тумба для бумаг</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80х50х70 см, двухстворчатая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Министерства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ноября 2016 года № 476</w:t>
            </w:r>
          </w:p>
        </w:tc>
      </w:tr>
    </w:tbl>
    <w:bookmarkStart w:name="z33" w:id="18"/>
    <w:p>
      <w:pPr>
        <w:spacing w:after="0"/>
        <w:ind w:left="0"/>
        <w:jc w:val="left"/>
      </w:pPr>
      <w:r>
        <w:rPr>
          <w:rFonts w:ascii="Times New Roman"/>
          <w:b/>
          <w:i w:val="false"/>
          <w:color w:val="000000"/>
        </w:rPr>
        <w:t xml:space="preserve"> Натуральные нормы расходов материалов для эксплуатационных затрат при выполнении работ по оценке мелиоративного состояния орошаемых земель</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1102"/>
        <w:gridCol w:w="455"/>
        <w:gridCol w:w="1081"/>
        <w:gridCol w:w="1046"/>
        <w:gridCol w:w="1046"/>
        <w:gridCol w:w="552"/>
        <w:gridCol w:w="653"/>
        <w:gridCol w:w="2491"/>
        <w:gridCol w:w="3322"/>
      </w:tblGrid>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9"/>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натуральной нормы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наблюдательных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количественном выражении</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текущем ремонте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капитальном ремонте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Нормы расхода материалов при проведении ремонтных работнаблюдательных скважин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Надземная часть наблюдательной скважины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чехол с крышкой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текущего и капитального ремонта</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0"/>
          <w:p>
            <w:pPr>
              <w:spacing w:after="20"/>
              <w:ind w:left="20"/>
              <w:jc w:val="both"/>
            </w:pPr>
            <w:r>
              <w:rPr>
                <w:rFonts w:ascii="Times New Roman"/>
                <w:b w:val="false"/>
                <w:i w:val="false"/>
                <w:color w:val="000000"/>
                <w:sz w:val="20"/>
              </w:rPr>
              <w:t>
Республиканское государственное учреждение "Зональный гидрогеолого-мелиоративный центр" Министерства сельского хозяйства Республики Казахстан (далее – ЗГГМЦ)</w:t>
            </w:r>
            <w:r>
              <w:br/>
            </w:r>
            <w:r>
              <w:rPr>
                <w:rFonts w:ascii="Times New Roman"/>
                <w:b w:val="false"/>
                <w:i w:val="false"/>
                <w:color w:val="000000"/>
                <w:sz w:val="20"/>
              </w:rPr>
              <w:t>
</w:t>
            </w:r>
            <w:r>
              <w:rPr>
                <w:rFonts w:ascii="Times New Roman"/>
                <w:b w:val="false"/>
                <w:i w:val="false"/>
                <w:color w:val="000000"/>
                <w:sz w:val="20"/>
              </w:rPr>
              <w:t>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 (далее – ЮКГГМЭ)</w:t>
            </w:r>
            <w:r>
              <w:br/>
            </w:r>
            <w:r>
              <w:rPr>
                <w:rFonts w:ascii="Times New Roman"/>
                <w:b w:val="false"/>
                <w:i w:val="false"/>
                <w:color w:val="000000"/>
                <w:sz w:val="20"/>
              </w:rPr>
              <w:t>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 (далее – КГГМЭ)</w:t>
            </w:r>
          </w:p>
          <w:bookmarkEnd w:id="20"/>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219 миллиметров (далее – мм), толщина 6 мм, без шовная, сталь 20с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металлический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219 мм, толщина 3 мм, сталь 20с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металлическая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20 мм, толщина 2 мм, длина 100 мм, без шовная, сталь 20с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Катанка металлическая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 мм, сталь углеродистая Ст0-Ст3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1"/>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w:t>
            </w:r>
            <w:r>
              <w:br/>
            </w:r>
            <w:r>
              <w:rPr>
                <w:rFonts w:ascii="Times New Roman"/>
                <w:b w:val="false"/>
                <w:i w:val="false"/>
                <w:color w:val="000000"/>
                <w:sz w:val="20"/>
              </w:rPr>
              <w:t>
диаметр 4 мм</w:t>
            </w:r>
          </w:p>
          <w:bookmarkEnd w:id="21"/>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оголовок с крышкой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2"/>
          <w:p>
            <w:pPr>
              <w:spacing w:after="20"/>
              <w:ind w:left="20"/>
              <w:jc w:val="both"/>
            </w:pPr>
            <w:r>
              <w:rPr>
                <w:rFonts w:ascii="Times New Roman"/>
                <w:b w:val="false"/>
                <w:i w:val="false"/>
                <w:color w:val="000000"/>
                <w:sz w:val="20"/>
              </w:rPr>
              <w:t>
Диаметр 76 мм, толщина 3,5 мм, без шовная,</w:t>
            </w:r>
            <w:r>
              <w:br/>
            </w:r>
            <w:r>
              <w:rPr>
                <w:rFonts w:ascii="Times New Roman"/>
                <w:b w:val="false"/>
                <w:i w:val="false"/>
                <w:color w:val="000000"/>
                <w:sz w:val="20"/>
              </w:rPr>
              <w:t>
сталь 20с</w:t>
            </w:r>
          </w:p>
          <w:bookmarkEnd w:id="22"/>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89 мм, толщина 3,5 мм, сталь 20с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 металлический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3"/>
          <w:p>
            <w:pPr>
              <w:spacing w:after="20"/>
              <w:ind w:left="20"/>
              <w:jc w:val="both"/>
            </w:pPr>
            <w:r>
              <w:rPr>
                <w:rFonts w:ascii="Times New Roman"/>
                <w:b w:val="false"/>
                <w:i w:val="false"/>
                <w:color w:val="000000"/>
                <w:sz w:val="20"/>
              </w:rPr>
              <w:t>
Диаметр 89 мм,</w:t>
            </w:r>
            <w:r>
              <w:br/>
            </w:r>
            <w:r>
              <w:rPr>
                <w:rFonts w:ascii="Times New Roman"/>
                <w:b w:val="false"/>
                <w:i w:val="false"/>
                <w:color w:val="000000"/>
                <w:sz w:val="20"/>
              </w:rPr>
              <w:t>
толщина 2 мм, сталь 20с</w:t>
            </w:r>
          </w:p>
          <w:bookmarkEnd w:id="23"/>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40 мм, толщина 3 мм, без шовная, сталь 20с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 M 14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трехгранной головкой, длиной 40 мм из высокоуглеродистой стальной проволоки</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 диаметр 4 мм</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Уголок металлический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защитное ограждение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45x45 мм, толщина 4 мм, сталь 3сп5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 диаметр 4 мм</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бетонное основание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Песчано-гравийная смесь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речной мелкозернистый, отсев гравия 20 мм</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Пиломатериал</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обрезная из хвойных пород деревьев, толщиной 20 мм</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стальные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100 мм, диаметр 4 мм, сталь Ст3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Глина бентонитовая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Щелочноземельная</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чехол с крышкой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Синтетическая, водостойкая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оголовок скважины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крышка оголовка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на килограмм краски</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надземные элементы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на основе хлорированных полимеров</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Подземные элементы наблюдательной скважины</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обсадная труба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проведении текущего и капитального ремонта</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76 мм, толщина 3,5 мм, без шовная, сталь 20с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пластиковые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100 мм, полипропилен</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 диаметр 4 мм</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 металлические</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Перфорированные диаметром 76 мм, толщина 3,5 мм, без шовная, сталь 20с</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Нержавеющая сталь, оцинкованная, латунь.</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Проволока стальная</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0,5 мм, оцинкованная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из низкоуглеродистой марки стали Ст0-Ст3, диаметр 4 мм</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Нормы расхода материалов при проведении ремонтных работ гидрометрических мостиков</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24"/>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натуральной нормы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наблюдательных скважин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количественном выражении</w:t>
            </w: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лет</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3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текущем ремонте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капитальном ремонте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 металлический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настил</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Рифленный, толщиной 3 мм. Сталь 3сп5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Уголок металлический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толщиной 4 мм, сталь 3сп5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45х45 мм, Электроды общего назначения, из низкоуглеродистой марки стали Ст0-Ст3, диаметр 4 мм</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Синтетическая, водостойкая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на килограмм краски</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на основе хлорированных полимеров</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Уголок металлический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погонный метр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ферм (прогоны, стойки, раскосы, подкосы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45x45 мм, толщиной 4 мм, сталь 3сп5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Фланец металлический</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Треугольной формы 5x5, толщиной 3 мм, сталь Ст3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по металлу</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Электроды общего назначения, диаметр 4 мм, из низкоуглеродистой марки стали Ст0-Ст3</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Синтетическая, водостойкая</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 на килограмм краски</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Р-4 на основе хлорированных полимеров</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Монолитный бетон</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1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береговые опоры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бетона не менее В-15</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 М-400</w:t>
            </w: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Песчано-гравийная смесь</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кубический метр</w:t>
            </w:r>
          </w:p>
        </w:tc>
        <w:tc>
          <w:tcPr>
            <w:tcW w:w="0" w:type="auto"/>
            <w:vMerge/>
            <w:tcBorders>
              <w:top w:val="nil"/>
              <w:left w:val="single" w:color="cfcfcf" w:sz="5"/>
              <w:bottom w:val="single" w:color="cfcfcf" w:sz="5"/>
              <w:right w:val="single" w:color="cfcfcf" w:sz="5"/>
            </w:tcBorders>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речной мелкозернистый, отсев гравия 20 мм</w:t>
            </w:r>
          </w:p>
        </w:tc>
      </w:tr>
    </w:tbl>
    <w:bookmarkStart w:name="z41" w:id="25"/>
    <w:p>
      <w:pPr>
        <w:spacing w:after="0"/>
        <w:ind w:left="0"/>
        <w:jc w:val="both"/>
      </w:pPr>
      <w:r>
        <w:rPr>
          <w:rFonts w:ascii="Times New Roman"/>
          <w:b w:val="false"/>
          <w:i w:val="false"/>
          <w:color w:val="000000"/>
          <w:sz w:val="28"/>
        </w:rPr>
        <w:t>
      Примечания:</w:t>
      </w:r>
    </w:p>
    <w:bookmarkEnd w:id="25"/>
    <w:bookmarkStart w:name="z42" w:id="26"/>
    <w:p>
      <w:pPr>
        <w:spacing w:after="0"/>
        <w:ind w:left="0"/>
        <w:jc w:val="both"/>
      </w:pPr>
      <w:r>
        <w:rPr>
          <w:rFonts w:ascii="Times New Roman"/>
          <w:b w:val="false"/>
          <w:i w:val="false"/>
          <w:color w:val="000000"/>
          <w:sz w:val="28"/>
        </w:rPr>
        <w:t xml:space="preserve">
      1. При текущем ремонте наблюдательных скважин и гидрометрических мостиков периодичность ремонта устанавливается по видам используемых материалов: металлические изделия - 3 года, бетон - 5 лет. </w:t>
      </w:r>
    </w:p>
    <w:bookmarkEnd w:id="26"/>
    <w:bookmarkStart w:name="z43" w:id="27"/>
    <w:p>
      <w:pPr>
        <w:spacing w:after="0"/>
        <w:ind w:left="0"/>
        <w:jc w:val="both"/>
      </w:pPr>
      <w:r>
        <w:rPr>
          <w:rFonts w:ascii="Times New Roman"/>
          <w:b w:val="false"/>
          <w:i w:val="false"/>
          <w:color w:val="000000"/>
          <w:sz w:val="28"/>
        </w:rPr>
        <w:t xml:space="preserve">
      2. При капитальном ремонте наблюдательных скважин и гидрометрических мостиков периодичность ремонта составляет 14 лет. </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Перечню некоторых приказов</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в которые вносятся изменения</w:t>
            </w:r>
            <w:r>
              <w:br/>
            </w:r>
            <w:r>
              <w:rPr>
                <w:rFonts w:ascii="Times New Roman"/>
                <w:b w:val="false"/>
                <w:i w:val="false"/>
                <w:color w:val="000000"/>
                <w:sz w:val="20"/>
              </w:rPr>
              <w:t>и дополнения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w:t>
            </w:r>
            <w:r>
              <w:br/>
            </w:r>
            <w:r>
              <w:rPr>
                <w:rFonts w:ascii="Times New Roman"/>
                <w:b w:val="false"/>
                <w:i w:val="false"/>
                <w:color w:val="000000"/>
                <w:sz w:val="20"/>
              </w:rPr>
              <w:t>Республики Казахстан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2017 года № 513</w:t>
            </w:r>
          </w:p>
        </w:tc>
      </w:tr>
    </w:tbl>
    <w:bookmarkStart w:name="z46" w:id="28"/>
    <w:p>
      <w:pPr>
        <w:spacing w:after="0"/>
        <w:ind w:left="0"/>
        <w:jc w:val="left"/>
      </w:pPr>
      <w:r>
        <w:rPr>
          <w:rFonts w:ascii="Times New Roman"/>
          <w:b/>
          <w:i w:val="false"/>
          <w:color w:val="000000"/>
        </w:rPr>
        <w:t xml:space="preserve"> Натуральные нормы положенности химических реактивов, лабораторной посуды и полевого снаряжения при проведении мониторинга и оценки мелиоративного состояния орошаемых земель</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175"/>
        <w:gridCol w:w="86"/>
        <w:gridCol w:w="238"/>
        <w:gridCol w:w="378"/>
        <w:gridCol w:w="1342"/>
        <w:gridCol w:w="228"/>
        <w:gridCol w:w="256"/>
        <w:gridCol w:w="776"/>
        <w:gridCol w:w="503"/>
        <w:gridCol w:w="314"/>
        <w:gridCol w:w="2788"/>
        <w:gridCol w:w="161"/>
        <w:gridCol w:w="3681"/>
      </w:tblGrid>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натуральной нормы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в количественном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применения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конкретизирующие определение и применение натуральных норм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Нормы положенности химических реактивов для проведения 1 сокращенного химического анализа</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Лабораторный анализ грунтовых вод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9"/>
          <w:p>
            <w:pPr>
              <w:spacing w:after="20"/>
              <w:ind w:left="20"/>
              <w:jc w:val="both"/>
            </w:pPr>
            <w:r>
              <w:rPr>
                <w:rFonts w:ascii="Times New Roman"/>
                <w:b w:val="false"/>
                <w:i w:val="false"/>
                <w:color w:val="000000"/>
                <w:sz w:val="20"/>
              </w:rPr>
              <w:t>
Республиканское государственное учреждение "Зональный гидрогеолого-мелиоративный центр" Министерства сельского хозяйства Республики Казахстан (далее – ЗГГМЦ) Республиканское государственное учреждение "Южно-Казахстанская гидрогеолого-мелиоративная экспедиция" Министерства сельского хозяйства Республики Казахстан (далее – ЮКГГМЭ)</w:t>
            </w:r>
            <w:r>
              <w:br/>
            </w:r>
            <w:r>
              <w:rPr>
                <w:rFonts w:ascii="Times New Roman"/>
                <w:b w:val="false"/>
                <w:i w:val="false"/>
                <w:color w:val="000000"/>
                <w:sz w:val="20"/>
              </w:rPr>
              <w:t>
Республиканское государственное учреждение "Кызылординская гидрогеолого-мелиоративная экспедиция" Министерства сельского хозяйства Республики Казахстан (далее – КГГМЭ)</w:t>
            </w:r>
          </w:p>
          <w:bookmarkEnd w:id="29"/>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хлорид аммония, нашатырь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раствор, особой чистоты, (r=0,8), фасовка 1 литр (далее – л), гидроксид аммония, нашатырный спирт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хромовокислый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молярный раствор, свободный от ионов серебра, для хлорсеребряного электрода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марганцовокислый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фасовка 0,5 килограмм (далее – кг)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 вый оранжевый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0, 01</w:t>
            </w:r>
            <w:r>
              <w:br/>
            </w:r>
            <w:r>
              <w:rPr>
                <w:rFonts w:ascii="Times New Roman"/>
                <w:b w:val="false"/>
                <w:i w:val="false"/>
                <w:color w:val="000000"/>
                <w:sz w:val="20"/>
              </w:rPr>
              <w:t>
0, 01</w:t>
            </w:r>
          </w:p>
          <w:bookmarkEnd w:id="3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кислотный оранжевый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пурпурат аммония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гидроокись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едкая щелочь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0, 125</w:t>
            </w:r>
            <w:r>
              <w:br/>
            </w:r>
            <w:r>
              <w:rPr>
                <w:rFonts w:ascii="Times New Roman"/>
                <w:b w:val="false"/>
                <w:i w:val="false"/>
                <w:color w:val="000000"/>
                <w:sz w:val="20"/>
              </w:rPr>
              <w:t>
0, 125</w:t>
            </w:r>
          </w:p>
          <w:bookmarkEnd w:id="3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поваренная соль, галит, хлорид натрия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химически чистый, хлористоводородная кислота,</w:t>
            </w:r>
            <w:r>
              <w:br/>
            </w:r>
            <w:r>
              <w:rPr>
                <w:rFonts w:ascii="Times New Roman"/>
                <w:b w:val="false"/>
                <w:i w:val="false"/>
                <w:color w:val="000000"/>
                <w:sz w:val="20"/>
              </w:rPr>
              <w:t>
(r = 1,180 …1,185)</w:t>
            </w:r>
          </w:p>
          <w:bookmarkEnd w:id="32"/>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азотнокислое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нитрат серебра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(r=1,75)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соляной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гидроокиси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хлористого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Трилона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чистый,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Эриохром черный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хромоген черный ЕТ-00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Лабораторный анализ поверхностных вод</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хлорид аммония, нашатырь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раствор, особой чистоты, (r=0,8), фасовка 1 л гидроксид аммония, нашатырный спирт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хромовокислый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молярный раствор, свободный от ионов серебра, для хлорсеребряного электрода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марганцовокислый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фасовка 0,5 кг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оранжевый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кислотный оранжевый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пурпурат аммония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гидроокись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едкая щелочь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0, 125 0, 125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поваренная соль, галит, хлорид натрия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хлористоводородная кислота, (r =1,180…1,185)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азотнокислое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нитрат серебра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(r=1,75)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соляной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гидроокиси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хлористого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Трилона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0, 06 0, 06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чистый,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Эриохром черный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хромоген черный ЕТ-00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3. Лабораторный анализ почвы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ЗГГМЦ,ЮКГГМЭ,КГГМЭ</w:t>
            </w: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хлорид аммония, нашатырь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водный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раствор, особой чистоты, (r=0,8), фасовка 1 лгидроксид аммония, нашатырный спирт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Катионит КУ-2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хромовокислый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калий хромат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3-х молярный раствор, свободный от ионов серебра, для хлорсеребряного электрода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марганцовокислый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фасовка 0,5 кг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оранжевый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гелиантин, кислотный оранжевый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Мурексид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пурпурат аммония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гидроокись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едкая щелочь</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хлористый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0, 125 0, 125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поваренная соль, галит, хлорид натрия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Соляная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сульфатов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хлористоводородная кислота, (r =1,180…1,185)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 азотнокислое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нитрат серебра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Серная кислота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мытья посуды</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(r=1,75)</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соляной кислоты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гидроокиси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натрия хлористого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хлора</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Трилона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0, 060, 06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кальциядля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нормальность раствора 0,1</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4</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7</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 титр буферного раствора рН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водородного показателя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10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этиловый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особо чистый, 70%</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Фенолфталеин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карбонатов и бикарбонатов</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пурген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Эриохром черный (индикатор)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определения магния</w:t>
            </w:r>
          </w:p>
        </w:tc>
        <w:tc>
          <w:tcPr>
            <w:tcW w:w="0" w:type="auto"/>
            <w:gridSpan w:val="2"/>
            <w:vMerge/>
            <w:tcBorders>
              <w:top w:val="nil"/>
              <w:left w:val="single" w:color="cfcfcf" w:sz="5"/>
              <w:bottom w:val="single" w:color="cfcfcf" w:sz="5"/>
              <w:right w:val="single" w:color="cfcfcf" w:sz="5"/>
            </w:tcBorders>
          </w:tcPr>
          <w:p/>
        </w:tc>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 чистый, хромоген черный ЕТ-00</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Нормы положенности лабораторной посуды для лабораторных исследований на 1000 условных анализов</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Бутыль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сбора дистиллированной воды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с пластиковой крышкой, объемом 50000 миллилитров (далее –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Бюретка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титрования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с делением, 25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В-100-150-ХС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переливания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диаметр внешний 100 миллиметров (далее – мм), общая высота 150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В-100-200-ХС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переливания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диаметр внешний 100 мм в, общая высота 200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В-150-230-ХС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переливания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диаметр внешний 150 мм, общая высота 230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Воронка делительная, ВД-3-500-ХС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очистки от различных веществ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500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резиновая,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быстрого и безопасного дозирования жидких сред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 мягким наконечником, 50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 резиновая,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быстрого и безопасного дозирования жидких сред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резиновая, с мягким наконечником, 100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стеклянная,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смешивания и проведения реакций между жидкостями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длинным горлом, 250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стеклянная,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смешивания и проведения реакций между жидкостями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длинным горлом, 500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Эрленмейера стеклянная,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титрования, нагревания химических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широким горлом, 50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Эрленмейера стеклянная,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титрования, нагревания химических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широким горлом, 100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 Эрленмейера стеклянная,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титрования, нагревания химических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термостойкая, плоскодонная с широким горлом, 250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фарфоровая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и перемешивания жидкости кислого, щелочного и нейтрального характера</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 с носиком, 500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Палочка стеклянная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перемешивания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диаметр 7 мм, длиной 300 мм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стеклянная,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точного отмеривания определенных объемов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мерная, 5 мл, цена деления 0,1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стеклянная,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точного отмеривания определенных объемов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мерная, 10 мл, цена деления 0,1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стеклянная,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точного отмеривания определенных объемов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мерная, 25 мл, цена деления 0,2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Пипетка стеклянная,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определенных объемов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100 мл, без деления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В-1-50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50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В-1-100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100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В-1-250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250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Н-1-1000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1000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В-1-2000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растворов, подогревания, отмеривания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высокий, с носиком и с одной меткой, 2000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Ступка с пестиком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измельченияи тщательного перемешивания твердых веществ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фарфоровая, 500 мл, длина пестика 14 сантиметров (далее – см),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3-50-2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 и ее хранения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трехмерный с носиком, 50 мл, 2-го класса точности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3-100-2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 и ее хранения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трехмерный с носиком, 100 мл, 2-го класса точности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3-250-2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 и ее хранения</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трехмерный с носиком, 250 мл, 2-го класса точности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1-500-2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одномерный с носиком, 500 мл, 2-го класса точности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Цилиндр 1-1000-2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отмеривания определенного объема жидкости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стеклянный, одномерный с носиком, 1000 мл, 2-го класса точности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промывания лабораторной посуды</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со стеклянной насадкой, вместимость 250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Капельница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дозирования индикаторов и других растворов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стеклянная с пипеткой, 20 мл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обеззоленный "Белая лента"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отделения крупнодисперсных осадков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диаметр 18 см, средней фильтрации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 обеззоленный "Синяя лента"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отделения мелкозернистых осадков</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бумажный, диаметр 18 см, медленной фильтрации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Фильтровальная бумага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фильтрации жидкостей</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бумажная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Раздел 3. Нормы положенности полевого снаряжения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1. Общего пользования (на 1 полевую бригаду)</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4-х местная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защиты от неблагоприятных погодных условий, временного размещения работников в полевых условиях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водонепроницаемая с антимоскитной сеткой, каркас из разборных легкосплавных трубок, размеры палатки не менее 220*285*235 см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складной мебели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и 4 стула из легкоплавкого материала, разборный в чехле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плита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пищи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конфорочная, в комплекте с газовым баллоном 5 л, полевая</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измерений линейных размеров предметов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 нержавеющей стали, с ценой деления 1 см, на барабане, с рукояткой длиной до 30 метров (далее –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освещения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переносной аккумуляторный, влагостойкий, светодиодный, тип заряда от сети</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паяльная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форсуночного типа, тепловая мощность в пределах 0,5-3 киловатт, с регулировкой подачи топлива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полевой с ручкой, объемом до 5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разделочная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деревянная, размер 40х25 см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 с пластиковой рукояткой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продуктов питания или воды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 переносной, объемом до 5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подогрева и кипячения воды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с ручкой, объем до 3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приготовления пищи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с ручками, объем 5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выполнения земляных работ</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 из закаленного металла, покрытый матовой краской, размеры 280 х 220 мм, эргономичный черенок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работы с сыпучими материалами</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 из закаленного металла, покрытый матовой краской, размеры 280 х 230 мм, эргономичный черенок</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металлическим лезвием, жестко закрепленным на деревянной или пластиковой рукоятке, походный</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лубяных или химических волокон, длиной до 10 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оцинкованное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оцинкованное, объем до 12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пластиковое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хозяйственно-бытовых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пластиковое с крышкой, объем до 12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универсальная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оказания первой медицинской помощи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медикаментов для оказания первой медицинской помощи, в пластиковом футляре</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Подраздел 2. Индивидуального пользования (на 1 работника)</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Раскладушка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ЗГГМЦ, ЮКГГМЭ, КГГМЭ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из прочной легкосплавной трубы, максимальная нагрузка до 90 кг, вес до 5,5 кг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Постельное белье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хлопчатобумажное, размеры: пододеяльник- 160*220 см, простыня —180*260 см, наволочка — 70*70 см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наполнитель двухслойный, длина до 230 см, вес до 2,5 кг</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переноски различных грузов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анатомическая "спина", чехол-дождевик, объем до 70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гигиенических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махровое, 120х60 см</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Фляжка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питьевой воды в полевых условиях</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походная, объем до 2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Кружка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металлическая, 0,5 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Ложка-вилка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бытовых нужд</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нержавеющей стали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