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590d" w14:textId="c365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8 июня 2020 года № 217 "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 февраля 2021 года № 22. Зарегистрирован в Министерстве юстиции Республики Казахстан 4 февраля 2021 года № 22156. Утратил силу приказом Заместителя Премьер-Министра - Министра труда и социальной защиты населения Республики Казахстан от 22 июня 2023 года № 237.</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22.06.2023 </w:t>
      </w:r>
      <w:r>
        <w:rPr>
          <w:rFonts w:ascii="Times New Roman"/>
          <w:b w:val="false"/>
          <w:i w:val="false"/>
          <w:color w:val="ff0000"/>
          <w:sz w:val="28"/>
        </w:rPr>
        <w:t>№ 237</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8 июня 2020 года № 217 " Об утверждении Правил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(зарегистрирован в Реестре государственной регистрации нормативных правовых актов за № 20838, опубликован 12 июня 2020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 Сарбасова А.А.</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2021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исчисления (определения), размеров </w:t>
            </w:r>
            <w:r>
              <w:br/>
            </w:r>
            <w:r>
              <w:rPr>
                <w:rFonts w:ascii="Times New Roman"/>
                <w:b w:val="false"/>
                <w:i w:val="false"/>
                <w:color w:val="000000"/>
                <w:sz w:val="20"/>
              </w:rPr>
              <w:t xml:space="preserve">социальных выплат, назначения, перерасчета, </w:t>
            </w:r>
            <w:r>
              <w:br/>
            </w:r>
            <w:r>
              <w:rPr>
                <w:rFonts w:ascii="Times New Roman"/>
                <w:b w:val="false"/>
                <w:i w:val="false"/>
                <w:color w:val="000000"/>
                <w:sz w:val="20"/>
              </w:rPr>
              <w:t xml:space="preserve">приостановления, возобновления, прекращения </w:t>
            </w:r>
            <w:r>
              <w:br/>
            </w:r>
            <w:r>
              <w:rPr>
                <w:rFonts w:ascii="Times New Roman"/>
                <w:b w:val="false"/>
                <w:i w:val="false"/>
                <w:color w:val="000000"/>
                <w:sz w:val="20"/>
              </w:rPr>
              <w:t xml:space="preserve">и осуществления социальных выплат </w:t>
            </w:r>
            <w:r>
              <w:br/>
            </w:r>
            <w:r>
              <w:rPr>
                <w:rFonts w:ascii="Times New Roman"/>
                <w:b w:val="false"/>
                <w:i w:val="false"/>
                <w:color w:val="000000"/>
                <w:sz w:val="20"/>
              </w:rPr>
              <w:t xml:space="preserve">из Государственного фонда социального </w:t>
            </w:r>
            <w:r>
              <w:br/>
            </w:r>
            <w:r>
              <w:rPr>
                <w:rFonts w:ascii="Times New Roman"/>
                <w:b w:val="false"/>
                <w:i w:val="false"/>
                <w:color w:val="000000"/>
                <w:sz w:val="20"/>
              </w:rPr>
              <w:t>страхования 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социальной выплаты на случай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"Государственный фонд социального страхования" и его филиалы (далее – фонд)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территориальное подразделение Комитета труда, социальной защиты и миграции Министерства труда и социальной защиты населения (далее - подразделение МСЭ) при первичном установлении степени утраты общей трудоспособности;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8 (восемь) рабочих дней.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Максимально допустимое время ожидания для сдачи пакета документов – в Государственную корпорацию "Правительство для граждан" – 15 минут, </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подразделение МСЭ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подразделение МСЭ предоставляет заявление по форме согласно приложению 3 к настоящим Правилам и следующие документы: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 При подаче услугополучателем документов, в подразделение МСЭ указанных в настоящем пункте услугополучателю выдается отрывной талон заявления с отметкой о принятии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посредством абонентского устройства сотовой связи, а также услугополучателю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Назначение социальной выплаты на случай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при первичном установлении степени утраты общей трудоспособности,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в подразделении МСЭ оказывается: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по месту расположения подразделения МСЭ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выездных заседаниях: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базе лечебно-профилактических учреждений по месту постоянного жительства (регистрации)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исправительных учреждениях и следственных изоляторах, по месту пребывания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настоящим стандартом государственной услуги, с согласия о свидетельствуемого лица или законного представителя.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2021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исчисления (определения), размеров </w:t>
            </w:r>
            <w:r>
              <w:br/>
            </w:r>
            <w:r>
              <w:rPr>
                <w:rFonts w:ascii="Times New Roman"/>
                <w:b w:val="false"/>
                <w:i w:val="false"/>
                <w:color w:val="000000"/>
                <w:sz w:val="20"/>
              </w:rPr>
              <w:t xml:space="preserve">социальных выплат, назначения, перерасчета, </w:t>
            </w:r>
            <w:r>
              <w:br/>
            </w:r>
            <w:r>
              <w:rPr>
                <w:rFonts w:ascii="Times New Roman"/>
                <w:b w:val="false"/>
                <w:i w:val="false"/>
                <w:color w:val="000000"/>
                <w:sz w:val="20"/>
              </w:rPr>
              <w:t xml:space="preserve">приостановления, возобновления, прекращения </w:t>
            </w:r>
            <w:r>
              <w:br/>
            </w:r>
            <w:r>
              <w:rPr>
                <w:rFonts w:ascii="Times New Roman"/>
                <w:b w:val="false"/>
                <w:i w:val="false"/>
                <w:color w:val="000000"/>
                <w:sz w:val="20"/>
              </w:rPr>
              <w:t xml:space="preserve">и осуществления социальных выплат </w:t>
            </w:r>
            <w:r>
              <w:br/>
            </w:r>
            <w:r>
              <w:rPr>
                <w:rFonts w:ascii="Times New Roman"/>
                <w:b w:val="false"/>
                <w:i w:val="false"/>
                <w:color w:val="000000"/>
                <w:sz w:val="20"/>
              </w:rPr>
              <w:t xml:space="preserve">из Государственного фонда социального </w:t>
            </w:r>
            <w:r>
              <w:br/>
            </w:r>
            <w:r>
              <w:rPr>
                <w:rFonts w:ascii="Times New Roman"/>
                <w:b w:val="false"/>
                <w:i w:val="false"/>
                <w:color w:val="000000"/>
                <w:sz w:val="20"/>
              </w:rPr>
              <w:t>страхования 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социальной выплаты на случай потери кормильца"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"Государственный фонд социального страхования" и его филиалы (далее - фонд)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1)Государственная корпорация "Правительство для граждан";</w:t>
            </w:r>
          </w:p>
          <w:bookmarkEnd w:id="17"/>
          <w:p>
            <w:pPr>
              <w:spacing w:after="20"/>
              <w:ind w:left="20"/>
              <w:jc w:val="both"/>
            </w:pPr>
            <w:r>
              <w:rPr>
                <w:rFonts w:ascii="Times New Roman"/>
                <w:b w:val="false"/>
                <w:i w:val="false"/>
                <w:color w:val="000000"/>
                <w:sz w:val="20"/>
              </w:rPr>
              <w:t>
2)абонентское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8"/>
          <w:p>
            <w:pPr>
              <w:spacing w:after="20"/>
              <w:ind w:left="20"/>
              <w:jc w:val="both"/>
            </w:pPr>
            <w:r>
              <w:rPr>
                <w:rFonts w:ascii="Times New Roman"/>
                <w:b w:val="false"/>
                <w:i w:val="false"/>
                <w:color w:val="000000"/>
                <w:sz w:val="20"/>
              </w:rPr>
              <w:t>
8 (восемь) рабочих дней.</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Бумажная/проактивная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
          <w:p>
            <w:pPr>
              <w:spacing w:after="20"/>
              <w:ind w:left="20"/>
              <w:jc w:val="both"/>
            </w:pPr>
            <w:r>
              <w:rPr>
                <w:rFonts w:ascii="Times New Roman"/>
                <w:b w:val="false"/>
                <w:i w:val="false"/>
                <w:color w:val="000000"/>
                <w:sz w:val="20"/>
              </w:rPr>
              <w:t xml:space="preserve">
1) Государственная корпорация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xml:space="preserve">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свидетельсво о смерти кормильца или решение суда о признании лица безвестно отсутствующим или об объявлении умершим;</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документы или сведения, подтверждающие родственные отношения с умершим (признанным судом безвестно отсутствующим или объявленным умершим), свидетельства о рождении ребенка (детей), регистрации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умершего кормильца и о заключении (расторжении) брака (супружества), об усыновлении (удочерении), об установлении отцовства (материнства);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0"/>
              </w:rPr>
              <w:t>приложению 31</w:t>
            </w:r>
            <w:r>
              <w:rPr>
                <w:rFonts w:ascii="Times New Roman"/>
                <w:b w:val="false"/>
                <w:i w:val="false"/>
                <w:color w:val="000000"/>
                <w:sz w:val="20"/>
              </w:rPr>
              <w:t xml:space="preserve"> к Правилам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утвержденными приказом Министра труда и социальной защиты населения Республики Казахстан от 8 июня 2020 года № 217 (зарегистрирован в Реестре государственной регистрации нормативных правовых актов за № 20838) (далее – Правила) (обновляется ежегодно);</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установления опеки (попечительства), представляется документ, подтверждающий установление опеки (попечительства).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согласие услугополучателя на оказание проактивной услуги, посредством абонентского устройства сотовой связи, а также услугополучателю направляется уведомление о подтверждении или предоставлении номера банковского счета.</w:t>
            </w:r>
          </w:p>
          <w:p>
            <w:pPr>
              <w:spacing w:after="20"/>
              <w:ind w:left="20"/>
              <w:jc w:val="both"/>
            </w:pPr>
            <w:r>
              <w:rPr>
                <w:rFonts w:ascii="Times New Roman"/>
                <w:b w:val="false"/>
                <w:i w:val="false"/>
                <w:color w:val="000000"/>
                <w:sz w:val="20"/>
              </w:rPr>
              <w:t>
При этом, представление номера банковского счета не требуется при возможности получения их из банка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xml:space="preserve">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3"/>
          <w:p>
            <w:pPr>
              <w:spacing w:after="20"/>
              <w:ind w:left="20"/>
              <w:jc w:val="both"/>
            </w:pPr>
            <w:r>
              <w:rPr>
                <w:rFonts w:ascii="Times New Roman"/>
                <w:b w:val="false"/>
                <w:i w:val="false"/>
                <w:color w:val="000000"/>
                <w:sz w:val="20"/>
              </w:rPr>
              <w:t>
Государственная услуга оказывается в бумажной форме, а также через проактивную услугу (при регистрации телефонного номера абонентского устройства сотовой связи услугополучателя на портале, получения уполномоченным органом по контролю в сфере обязательного социального страхования уведомления о регистрации смерти физического лица, имевшего нетрудоспособных иждевенцев в информационной системе "Регистрационный пункт "ЗАГС", наличие факта участия кормильца в системе обязательного социального страхования).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кормильца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2021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исчисления (определения), размеров </w:t>
            </w:r>
            <w:r>
              <w:br/>
            </w:r>
            <w:r>
              <w:rPr>
                <w:rFonts w:ascii="Times New Roman"/>
                <w:b w:val="false"/>
                <w:i w:val="false"/>
                <w:color w:val="000000"/>
                <w:sz w:val="20"/>
              </w:rPr>
              <w:t xml:space="preserve">социальных выплат, назначения, перерасчета, </w:t>
            </w:r>
            <w:r>
              <w:br/>
            </w:r>
            <w:r>
              <w:rPr>
                <w:rFonts w:ascii="Times New Roman"/>
                <w:b w:val="false"/>
                <w:i w:val="false"/>
                <w:color w:val="000000"/>
                <w:sz w:val="20"/>
              </w:rPr>
              <w:t xml:space="preserve">приостановления, возобновления, прекращения </w:t>
            </w:r>
            <w:r>
              <w:br/>
            </w:r>
            <w:r>
              <w:rPr>
                <w:rFonts w:ascii="Times New Roman"/>
                <w:b w:val="false"/>
                <w:i w:val="false"/>
                <w:color w:val="000000"/>
                <w:sz w:val="20"/>
              </w:rPr>
              <w:t xml:space="preserve">и осуществления социальных выплат </w:t>
            </w:r>
            <w:r>
              <w:br/>
            </w:r>
            <w:r>
              <w:rPr>
                <w:rFonts w:ascii="Times New Roman"/>
                <w:b w:val="false"/>
                <w:i w:val="false"/>
                <w:color w:val="000000"/>
                <w:sz w:val="20"/>
              </w:rPr>
              <w:t xml:space="preserve">из Государственного фонда социального </w:t>
            </w:r>
            <w:r>
              <w:br/>
            </w:r>
            <w:r>
              <w:rPr>
                <w:rFonts w:ascii="Times New Roman"/>
                <w:b w:val="false"/>
                <w:i w:val="false"/>
                <w:color w:val="000000"/>
                <w:sz w:val="20"/>
              </w:rPr>
              <w:t>страхования 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социальной выплаты на случай потери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"Государственный фонд социального страхования" и его филиалы (далее - фонд)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4"/>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Центр занятости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5"/>
          <w:p>
            <w:pPr>
              <w:spacing w:after="20"/>
              <w:ind w:left="20"/>
              <w:jc w:val="both"/>
            </w:pPr>
            <w:r>
              <w:rPr>
                <w:rFonts w:ascii="Times New Roman"/>
                <w:b w:val="false"/>
                <w:i w:val="false"/>
                <w:color w:val="000000"/>
                <w:sz w:val="20"/>
              </w:rPr>
              <w:t>
8 (восемь) рабочих дней.</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 центр занятости населения – время на ожидание 30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в Государственной корпорации "Правительство для граждан" – 20 минут, центр занятости населения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6"/>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7"/>
          <w:p>
            <w:pPr>
              <w:spacing w:after="20"/>
              <w:ind w:left="20"/>
              <w:jc w:val="both"/>
            </w:pPr>
            <w:r>
              <w:rPr>
                <w:rFonts w:ascii="Times New Roman"/>
                <w:b w:val="false"/>
                <w:i w:val="false"/>
                <w:color w:val="000000"/>
                <w:sz w:val="20"/>
              </w:rPr>
              <w:t xml:space="preserve">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центр занятости населения – прием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на портал за назначением социальной выплаты на случай потери работы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8"/>
          <w:p>
            <w:pPr>
              <w:spacing w:after="20"/>
              <w:ind w:left="20"/>
              <w:jc w:val="both"/>
            </w:pPr>
            <w:r>
              <w:rPr>
                <w:rFonts w:ascii="Times New Roman"/>
                <w:b w:val="false"/>
                <w:i w:val="false"/>
                <w:color w:val="000000"/>
                <w:sz w:val="20"/>
              </w:rPr>
              <w:t>
1.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Центр занятости населения предоставляет заявление по форме согласно приложению 4 к настоящим Правилам и следующие документы: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 При подаче услугополучателем документов, в Центр занятости населения указанных в настоящем пункте услугополучателю выдается отрывной талон заявления с отметкой о принятии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на случай потери работы – заявление на назначения социальной выплаты на случай потери работы через портал в форме электронного документа, удостоверенного электронной цифровой подписью услугополучателя согласно приложению 5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удостоверяющем личность услугополучателя, о регистрации в качестве безработного центром занятости населения, о номере банковского счета, открытого в банках и (или) организациях, осуществляющих отдельные виды банковских операций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4. Через проактивную услугу:</w:t>
            </w:r>
          </w:p>
          <w:p>
            <w:pPr>
              <w:spacing w:after="20"/>
              <w:ind w:left="20"/>
              <w:jc w:val="both"/>
            </w:pPr>
            <w:r>
              <w:rPr>
                <w:rFonts w:ascii="Times New Roman"/>
                <w:b w:val="false"/>
                <w:i w:val="false"/>
                <w:color w:val="000000"/>
                <w:sz w:val="20"/>
              </w:rPr>
              <w:t>
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9"/>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 </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0"/>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услугополучателя при регистрации лица, ищущего работу в качестве безработного по принципу "одного заявления" направляется заявление на назначение социальной выплаты на случай потери работы), электронной форме, а также через проактивную услугу (при регистрации телефонного номера абонентского устройства сотовой связи услугополучателя на портале, регистрации в качестве в качестве безработного в центре занятости населения,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работы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2021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исчисления (определения), размеров </w:t>
            </w:r>
            <w:r>
              <w:br/>
            </w:r>
            <w:r>
              <w:rPr>
                <w:rFonts w:ascii="Times New Roman"/>
                <w:b w:val="false"/>
                <w:i w:val="false"/>
                <w:color w:val="000000"/>
                <w:sz w:val="20"/>
              </w:rPr>
              <w:t xml:space="preserve">социальных выплат, назначения, перерасчета, </w:t>
            </w:r>
            <w:r>
              <w:br/>
            </w:r>
            <w:r>
              <w:rPr>
                <w:rFonts w:ascii="Times New Roman"/>
                <w:b w:val="false"/>
                <w:i w:val="false"/>
                <w:color w:val="000000"/>
                <w:sz w:val="20"/>
              </w:rPr>
              <w:t xml:space="preserve">приостановления, возобновления, прекращения </w:t>
            </w:r>
            <w:r>
              <w:br/>
            </w:r>
            <w:r>
              <w:rPr>
                <w:rFonts w:ascii="Times New Roman"/>
                <w:b w:val="false"/>
                <w:i w:val="false"/>
                <w:color w:val="000000"/>
                <w:sz w:val="20"/>
              </w:rPr>
              <w:t xml:space="preserve">и осуществления социальных выплат </w:t>
            </w:r>
            <w:r>
              <w:br/>
            </w:r>
            <w:r>
              <w:rPr>
                <w:rFonts w:ascii="Times New Roman"/>
                <w:b w:val="false"/>
                <w:i w:val="false"/>
                <w:color w:val="000000"/>
                <w:sz w:val="20"/>
              </w:rPr>
              <w:t xml:space="preserve">из Государственного фонда социального </w:t>
            </w:r>
            <w:r>
              <w:br/>
            </w:r>
            <w:r>
              <w:rPr>
                <w:rFonts w:ascii="Times New Roman"/>
                <w:b w:val="false"/>
                <w:i w:val="false"/>
                <w:color w:val="000000"/>
                <w:sz w:val="20"/>
              </w:rPr>
              <w:t>страхования 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социальной выплаты на случаи потери дохода в связи с беременностью и родами, усыновлением (удочерением) новорожденного ребенка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"Государственный фонд социального страхования" и его филиалы (далее - Фонд)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1"/>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2"/>
          <w:p>
            <w:pPr>
              <w:spacing w:after="20"/>
              <w:ind w:left="20"/>
              <w:jc w:val="both"/>
            </w:pPr>
            <w:r>
              <w:rPr>
                <w:rFonts w:ascii="Times New Roman"/>
                <w:b w:val="false"/>
                <w:i w:val="false"/>
                <w:color w:val="000000"/>
                <w:sz w:val="20"/>
              </w:rPr>
              <w:t>
8 (восемь) рабочих дней.</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"Правительство для граждан"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3"/>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4"/>
          <w:p>
            <w:pPr>
              <w:spacing w:after="20"/>
              <w:ind w:left="20"/>
              <w:jc w:val="both"/>
            </w:pPr>
            <w:r>
              <w:rPr>
                <w:rFonts w:ascii="Times New Roman"/>
                <w:b w:val="false"/>
                <w:i w:val="false"/>
                <w:color w:val="000000"/>
                <w:sz w:val="20"/>
              </w:rPr>
              <w:t xml:space="preserve">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на портал за назначением социальной выплаты на случаи потери дохода в связи с беременностью и родами, усыновлением (удочерением) новорожденного ребенка (детей)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5"/>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на случаи потери дохода в связи с беременностью и родами, усыновлением (удочерением) новорожденного ребенка (детей) - заявление на назначение через портал в форме электронного документа, удостоверенного ЭЦП услугополучателя,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на случаи потери дохода в связи с беременностью и родами, усыновлением (удочерением) новорожденного ребенка (детей)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6"/>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7"/>
          <w:p>
            <w:pPr>
              <w:spacing w:after="20"/>
              <w:ind w:left="20"/>
              <w:jc w:val="both"/>
            </w:pPr>
            <w:r>
              <w:rPr>
                <w:rFonts w:ascii="Times New Roman"/>
                <w:b w:val="false"/>
                <w:i w:val="false"/>
                <w:color w:val="000000"/>
                <w:sz w:val="20"/>
              </w:rPr>
              <w:t>
Назначение социальной выплаты на случаи потери дохода в связи с беременностью и родами, усыновлением (удочерением) новорожденного ребенка (детей)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получение уведомления о выдачи листа временной нетрудоспособнойсти в связи с беременностью и родами, наличие социальных отчислений у услугополучателя за месяц предшествующей дате освобождения от работы по Листу нетрудоспособности, наличии сведений освобождения от работы в связи с беременностью и родами в информационной системе "Единая система учета трудовых договоров",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интернет-ресурсах: </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2021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исчисления (определения), размеров </w:t>
            </w:r>
            <w:r>
              <w:br/>
            </w:r>
            <w:r>
              <w:rPr>
                <w:rFonts w:ascii="Times New Roman"/>
                <w:b w:val="false"/>
                <w:i w:val="false"/>
                <w:color w:val="000000"/>
                <w:sz w:val="20"/>
              </w:rPr>
              <w:t xml:space="preserve">социальных выплат, назначения, перерасчета, </w:t>
            </w:r>
            <w:r>
              <w:br/>
            </w:r>
            <w:r>
              <w:rPr>
                <w:rFonts w:ascii="Times New Roman"/>
                <w:b w:val="false"/>
                <w:i w:val="false"/>
                <w:color w:val="000000"/>
                <w:sz w:val="20"/>
              </w:rPr>
              <w:t xml:space="preserve">приостановления, возобновления, прекращения </w:t>
            </w:r>
            <w:r>
              <w:br/>
            </w:r>
            <w:r>
              <w:rPr>
                <w:rFonts w:ascii="Times New Roman"/>
                <w:b w:val="false"/>
                <w:i w:val="false"/>
                <w:color w:val="000000"/>
                <w:sz w:val="20"/>
              </w:rPr>
              <w:t xml:space="preserve">и осуществления социальных выплат </w:t>
            </w:r>
            <w:r>
              <w:br/>
            </w:r>
            <w:r>
              <w:rPr>
                <w:rFonts w:ascii="Times New Roman"/>
                <w:b w:val="false"/>
                <w:i w:val="false"/>
                <w:color w:val="000000"/>
                <w:sz w:val="20"/>
              </w:rPr>
              <w:t xml:space="preserve">из Государственного фонда социального </w:t>
            </w:r>
            <w:r>
              <w:br/>
            </w:r>
            <w:r>
              <w:rPr>
                <w:rFonts w:ascii="Times New Roman"/>
                <w:b w:val="false"/>
                <w:i w:val="false"/>
                <w:color w:val="000000"/>
                <w:sz w:val="20"/>
              </w:rPr>
              <w:t>страхования и их осуществления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"Назначение социальной выплаты на случай потери дохода в связи с уходом за ребенком по достижении им возраста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8"/>
          <w:p>
            <w:pPr>
              <w:spacing w:after="20"/>
              <w:ind w:left="20"/>
              <w:jc w:val="both"/>
            </w:pPr>
            <w:r>
              <w:rPr>
                <w:rFonts w:ascii="Times New Roman"/>
                <w:b w:val="false"/>
                <w:i w:val="false"/>
                <w:color w:val="000000"/>
                <w:sz w:val="20"/>
              </w:rPr>
              <w:t>
1) Государственная корпорация "Правительство для граждан";</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9"/>
          <w:p>
            <w:pPr>
              <w:spacing w:after="20"/>
              <w:ind w:left="20"/>
              <w:jc w:val="both"/>
            </w:pPr>
            <w:r>
              <w:rPr>
                <w:rFonts w:ascii="Times New Roman"/>
                <w:b w:val="false"/>
                <w:i w:val="false"/>
                <w:color w:val="000000"/>
                <w:sz w:val="20"/>
              </w:rPr>
              <w:t>
8 (восемь) рабочих дней.</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в Государственную корпорацию "Правительство для граждан"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0"/>
          <w:p>
            <w:pPr>
              <w:spacing w:after="20"/>
              <w:ind w:left="20"/>
              <w:jc w:val="both"/>
            </w:pPr>
            <w:r>
              <w:rPr>
                <w:rFonts w:ascii="Times New Roman"/>
                <w:b w:val="false"/>
                <w:i w:val="false"/>
                <w:color w:val="000000"/>
                <w:sz w:val="20"/>
              </w:rPr>
              <w:t>
Уведомление о назначении (отказе в назначении) социальных выплат на случаи социальных рисков по форме, согласно приложению 27 к настоящим Правилам.</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Электронное уведомление о назначении (отказе в назначении) социальных выплат на случаи социальных рисков по форме, согласно приложению 27 к настоящим Правилам, удостоверенное ЭЦП руководителя филиала фонда, направленное в "личный кабинет" услугополучателя 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через проактивную услугу:</w:t>
            </w:r>
          </w:p>
          <w:p>
            <w:pPr>
              <w:spacing w:after="20"/>
              <w:ind w:left="20"/>
              <w:jc w:val="both"/>
            </w:pPr>
            <w:r>
              <w:rPr>
                <w:rFonts w:ascii="Times New Roman"/>
                <w:b w:val="false"/>
                <w:i w:val="false"/>
                <w:color w:val="000000"/>
                <w:sz w:val="20"/>
              </w:rPr>
              <w:t>
Sms-оповещения на мобильный телефон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1"/>
          <w:p>
            <w:pPr>
              <w:spacing w:after="20"/>
              <w:ind w:left="20"/>
              <w:jc w:val="both"/>
            </w:pPr>
            <w:r>
              <w:rPr>
                <w:rFonts w:ascii="Times New Roman"/>
                <w:b w:val="false"/>
                <w:i w:val="false"/>
                <w:color w:val="000000"/>
                <w:sz w:val="20"/>
              </w:rPr>
              <w:t xml:space="preserve">
1)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услугополучателя на портал за назначением социальной выплаты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3)фонда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2"/>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и следующие документы: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(свидетельства) о рождении ребенка (детей) (либо справка, содержащая сведения из записей актов гражданского состояния о рождении)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(в зависимости от их наличия) представляется: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подтверждающий регистрацию рождения ребенка вне пределов Республики Казахстан, выданного компетентными органами иностранных государств при наличии консульской легализации либо специального штампа (апостиля)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свидетельство (свидетельств) о смерти ребенка (детей) выданных документов вне пределов Республики Казахстан (либо справки, содержащей сведения из записей актов гражданского состояния о смерти)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установления опеки (попечительства), представляется документ, подтверждающий установление опеки (попечительства) над ребенком.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документов не требуется при возможности получения их из государственных информационных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услугополучателем документов в Государственную корпорацию, указанных в настоящем пункте услугополучателю выдается расписка о приеме соответствующих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назначения социальной выплаты - заявление на назначение через портал в форме электронного документа, удостоверенного ЭЦП услугополучателя, по форме согласно приложению 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получения информации о назначении социальной выплаты – запрос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заявителя,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документа об установлении опеки (попечительства) указанные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подаче услугополучателем документов, услугополучателю через портал – в "личном кабинете" услугополучателя отображается статус о принятии запроса для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проактивную услугу:</w:t>
            </w:r>
          </w:p>
          <w:p>
            <w:pPr>
              <w:spacing w:after="20"/>
              <w:ind w:left="20"/>
              <w:jc w:val="both"/>
            </w:pPr>
            <w:r>
              <w:rPr>
                <w:rFonts w:ascii="Times New Roman"/>
                <w:b w:val="false"/>
                <w:i w:val="false"/>
                <w:color w:val="000000"/>
                <w:sz w:val="20"/>
              </w:rPr>
              <w:t>
для назначения социальной выплаты – согласие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 направляется уведомление о подтверждении или предоставлении номера банковского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3"/>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4"/>
          <w:p>
            <w:pPr>
              <w:spacing w:after="20"/>
              <w:ind w:left="20"/>
              <w:jc w:val="both"/>
            </w:pPr>
            <w:r>
              <w:rPr>
                <w:rFonts w:ascii="Times New Roman"/>
                <w:b w:val="false"/>
                <w:i w:val="false"/>
                <w:color w:val="000000"/>
                <w:sz w:val="20"/>
              </w:rPr>
              <w:t>
По выбору услугополучателя государственная услуга, оказывается, по принципу "одного заявления" при получении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Назначение социальной выплаты на случай потери дохода в связи с уходом за ребенком по достижении им возраста одного года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 (при регистрации телефонного номера абонентского устройства сотовой связи услугополучателя на портале, регистрации актовой записи о рождении ребенка, наличие социальных отчислений у услугополучателя, наличие необходимого стажа участия в системе обязательного социального страхования, наличие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"Правительство для граждан"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"Правительство для граждан" – www.gov4c.kz.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