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1c33" w14:textId="2cb1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июня 2017 года № 420 "Об утверждении Правил обеспечения аэронавигационной информацией в гражданской авиации"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 февраля 2021 года № 42. Зарегистрирован в Министерстве юстиции Республики Казахстан 11 февраля 2021 года № 22182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июня 2017 года № 420 "Об утверждении Правил обеспечения аэронавигационной информацией в гражданской авиации" (зарегистрирован в Реестре государственной регистрации нормативных правовых актов № 15427, опубликован 15 августа 2017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аэронавигационной информацией в гражданской авиации,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3"/>
    <w:bookmarkStart w:name="z9" w:id="4"/>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4"/>
    <w:bookmarkStart w:name="z10" w:id="5"/>
    <w:p>
      <w:pPr>
        <w:spacing w:after="0"/>
        <w:ind w:left="0"/>
        <w:jc w:val="both"/>
      </w:pPr>
      <w:r>
        <w:rPr>
          <w:rFonts w:ascii="Times New Roman"/>
          <w:b w:val="false"/>
          <w:i w:val="false"/>
          <w:color w:val="000000"/>
          <w:sz w:val="28"/>
        </w:rPr>
        <w:t>
      2) абсолютная/относительная высота схемы - опубликованная абсолютная/относительная высота, используемая при определении вертикального профиля схемы полета на минимальной абсолютной/относительной высоте пролета препятствий или выше, где она установлена;</w:t>
      </w:r>
    </w:p>
    <w:bookmarkEnd w:id="5"/>
    <w:bookmarkStart w:name="z11" w:id="6"/>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главным образом для обеспечения безопасности аэронавигации, а также регулярности, эффективности и экономичности воздушных сообщений;</w:t>
      </w:r>
    </w:p>
    <w:bookmarkEnd w:id="6"/>
    <w:bookmarkStart w:name="z12" w:id="7"/>
    <w:p>
      <w:pPr>
        <w:spacing w:after="0"/>
        <w:ind w:left="0"/>
        <w:jc w:val="both"/>
      </w:pPr>
      <w:r>
        <w:rPr>
          <w:rFonts w:ascii="Times New Roman"/>
          <w:b w:val="false"/>
          <w:i w:val="false"/>
          <w:color w:val="000000"/>
          <w:sz w:val="28"/>
        </w:rPr>
        <w:t>
      4) спецификация информационного продукта - подробное описание массива данных или комплекта массивов данных вместе с дополнительной информацией, которое позволит их сформировать, поставить другой стороне и обеспечить их использование другой стороной;</w:t>
      </w:r>
    </w:p>
    <w:bookmarkEnd w:id="7"/>
    <w:bookmarkStart w:name="z13" w:id="8"/>
    <w:p>
      <w:pPr>
        <w:spacing w:after="0"/>
        <w:ind w:left="0"/>
        <w:jc w:val="both"/>
      </w:pPr>
      <w:r>
        <w:rPr>
          <w:rFonts w:ascii="Times New Roman"/>
          <w:b w:val="false"/>
          <w:i w:val="false"/>
          <w:color w:val="000000"/>
          <w:sz w:val="28"/>
        </w:rPr>
        <w:t>
      5) точка переключения - точка, в которой при полете воздушного судна по участку маршрута обслуживания воздушным движением, определяемому с помощью ориентации на всенаправленные ОВЧ-радиомаяки, ожидается перенос основной навигационной ориентации со средства, находящегося позади воздушного судна, на следующее средство, находящееся впереди него;</w:t>
      </w:r>
    </w:p>
    <w:bookmarkEnd w:id="8"/>
    <w:bookmarkStart w:name="z14" w:id="9"/>
    <w:p>
      <w:pPr>
        <w:spacing w:after="0"/>
        <w:ind w:left="0"/>
        <w:jc w:val="both"/>
      </w:pPr>
      <w:r>
        <w:rPr>
          <w:rFonts w:ascii="Times New Roman"/>
          <w:b w:val="false"/>
          <w:i w:val="false"/>
          <w:color w:val="000000"/>
          <w:sz w:val="28"/>
        </w:rPr>
        <w:t>
      6) аспекты человеческого фактора - принципы, применимые к процессам проектирования, сертификации, подготовки кадров, технического обслуживания и эксплуатационной деятельности в авиации и нацеленные на обеспечение безопасного взаимодействия между человеком и другими компонентами системы посредством надлежащего учета возможностей человека;</w:t>
      </w:r>
    </w:p>
    <w:bookmarkEnd w:id="9"/>
    <w:bookmarkStart w:name="z15" w:id="10"/>
    <w:p>
      <w:pPr>
        <w:spacing w:after="0"/>
        <w:ind w:left="0"/>
        <w:jc w:val="both"/>
      </w:pPr>
      <w:r>
        <w:rPr>
          <w:rFonts w:ascii="Times New Roman"/>
          <w:b w:val="false"/>
          <w:i w:val="false"/>
          <w:color w:val="000000"/>
          <w:sz w:val="28"/>
        </w:rPr>
        <w:t>
      7) аэронавигационная информация - информация, полученная в результате сбора, анализа и обработки данных для целей обеспечения полетов воздушных судов, обслуживания воздушного движения и управления воздушным движением;</w:t>
      </w:r>
    </w:p>
    <w:bookmarkEnd w:id="10"/>
    <w:bookmarkStart w:name="z16" w:id="11"/>
    <w:p>
      <w:pPr>
        <w:spacing w:after="0"/>
        <w:ind w:left="0"/>
        <w:jc w:val="both"/>
      </w:pPr>
      <w:r>
        <w:rPr>
          <w:rFonts w:ascii="Times New Roman"/>
          <w:b w:val="false"/>
          <w:i w:val="false"/>
          <w:color w:val="000000"/>
          <w:sz w:val="28"/>
        </w:rPr>
        <w:t>
      8) служба управления аэронавигационной информацией – служба, созданная в конкретно установленной зоне действия, которая несет ответственность за предоставление аэронавигационной информации (аэронавигационных данных), необходимой для обеспечения безопасности, регулярности и эффективности воздушной навигации;</w:t>
      </w:r>
    </w:p>
    <w:bookmarkEnd w:id="11"/>
    <w:bookmarkStart w:name="z17" w:id="12"/>
    <w:p>
      <w:pPr>
        <w:spacing w:after="0"/>
        <w:ind w:left="0"/>
        <w:jc w:val="both"/>
      </w:pPr>
      <w:r>
        <w:rPr>
          <w:rFonts w:ascii="Times New Roman"/>
          <w:b w:val="false"/>
          <w:i w:val="false"/>
          <w:color w:val="000000"/>
          <w:sz w:val="28"/>
        </w:rPr>
        <w:t>
      9) сборник аэронавигационной информации - выпущенная или санкционированная Республикой Казахстан публикация, которая содержит долгосрочную аэронавигационную информацию, имеющую важное значение для аэронавигации;</w:t>
      </w:r>
    </w:p>
    <w:bookmarkEnd w:id="12"/>
    <w:bookmarkStart w:name="z18" w:id="13"/>
    <w:p>
      <w:pPr>
        <w:spacing w:after="0"/>
        <w:ind w:left="0"/>
        <w:jc w:val="both"/>
      </w:pPr>
      <w:r>
        <w:rPr>
          <w:rFonts w:ascii="Times New Roman"/>
          <w:b w:val="false"/>
          <w:i w:val="false"/>
          <w:color w:val="000000"/>
          <w:sz w:val="28"/>
        </w:rPr>
        <w:t>
      10) дополнение к сборнику аэронавигационной информации - временные изменения, вносимые в информацию, содержащуюся в сборнике аэронавигационной информации, и представляемые на отдельных страницах;</w:t>
      </w:r>
    </w:p>
    <w:bookmarkEnd w:id="13"/>
    <w:bookmarkStart w:name="z19" w:id="14"/>
    <w:p>
      <w:pPr>
        <w:spacing w:after="0"/>
        <w:ind w:left="0"/>
        <w:jc w:val="both"/>
      </w:pPr>
      <w:r>
        <w:rPr>
          <w:rFonts w:ascii="Times New Roman"/>
          <w:b w:val="false"/>
          <w:i w:val="false"/>
          <w:color w:val="000000"/>
          <w:sz w:val="28"/>
        </w:rPr>
        <w:t>
      11) поправка к сборнику аэронавигационной информации - постоянные изменения, вносимые в информацию, содержащиеся в сборнике аэронавигационной информации;</w:t>
      </w:r>
    </w:p>
    <w:bookmarkEnd w:id="14"/>
    <w:bookmarkStart w:name="z20" w:id="15"/>
    <w:p>
      <w:pPr>
        <w:spacing w:after="0"/>
        <w:ind w:left="0"/>
        <w:jc w:val="both"/>
      </w:pPr>
      <w:r>
        <w:rPr>
          <w:rFonts w:ascii="Times New Roman"/>
          <w:b w:val="false"/>
          <w:i w:val="false"/>
          <w:color w:val="000000"/>
          <w:sz w:val="28"/>
        </w:rPr>
        <w:t>
      12) циркуляр аэронавигационной информации – уведомление, содержащее информацию, которая не требует выпуска NOTAM или включения ее в сборник аэронавигационной информации, но которая касается вопросов безопасности полетов или аэронавигационных, технических, административных и юридических вопросов;</w:t>
      </w:r>
    </w:p>
    <w:bookmarkEnd w:id="15"/>
    <w:bookmarkStart w:name="z21" w:id="16"/>
    <w:p>
      <w:pPr>
        <w:spacing w:after="0"/>
        <w:ind w:left="0"/>
        <w:jc w:val="both"/>
      </w:pPr>
      <w:r>
        <w:rPr>
          <w:rFonts w:ascii="Times New Roman"/>
          <w:b w:val="false"/>
          <w:i w:val="false"/>
          <w:color w:val="000000"/>
          <w:sz w:val="28"/>
        </w:rPr>
        <w:t>
      13) электронный сборник аэронавигационной информации – сборник аэронавигационной информации, который предоставляется на электронном носителе, либо посредством интернет-ресурса в формате, позволяющем отображать его на экране компьютера и распечатывать на бумаге;</w:t>
      </w:r>
    </w:p>
    <w:bookmarkEnd w:id="16"/>
    <w:bookmarkStart w:name="z22" w:id="17"/>
    <w:p>
      <w:pPr>
        <w:spacing w:after="0"/>
        <w:ind w:left="0"/>
        <w:jc w:val="both"/>
      </w:pPr>
      <w:r>
        <w:rPr>
          <w:rFonts w:ascii="Times New Roman"/>
          <w:b w:val="false"/>
          <w:i w:val="false"/>
          <w:color w:val="000000"/>
          <w:sz w:val="28"/>
        </w:rPr>
        <w:t>
      14) 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bookmarkEnd w:id="17"/>
    <w:bookmarkStart w:name="z23" w:id="18"/>
    <w:p>
      <w:pPr>
        <w:spacing w:after="0"/>
        <w:ind w:left="0"/>
        <w:jc w:val="both"/>
      </w:pPr>
      <w:r>
        <w:rPr>
          <w:rFonts w:ascii="Times New Roman"/>
          <w:b w:val="false"/>
          <w:i w:val="false"/>
          <w:color w:val="000000"/>
          <w:sz w:val="28"/>
        </w:rPr>
        <w:t>
      15) аэронавигационная карта - условное изображение участка земной поверхности, его рельефа и искусственных сооружений, специально предназначенное для аэронавигации;</w:t>
      </w:r>
    </w:p>
    <w:bookmarkEnd w:id="18"/>
    <w:bookmarkStart w:name="z24" w:id="19"/>
    <w:p>
      <w:pPr>
        <w:spacing w:after="0"/>
        <w:ind w:left="0"/>
        <w:jc w:val="both"/>
      </w:pPr>
      <w:r>
        <w:rPr>
          <w:rFonts w:ascii="Times New Roman"/>
          <w:b w:val="false"/>
          <w:i w:val="false"/>
          <w:color w:val="000000"/>
          <w:sz w:val="28"/>
        </w:rPr>
        <w:t>
      16) поставщик аэронавигационного обслуживания – юридическое лицо, обеспечивающее организацию воздушного движения и (или) другое аэронавигационное обслуживание;</w:t>
      </w:r>
    </w:p>
    <w:bookmarkEnd w:id="19"/>
    <w:bookmarkStart w:name="z25" w:id="20"/>
    <w:p>
      <w:pPr>
        <w:spacing w:after="0"/>
        <w:ind w:left="0"/>
        <w:jc w:val="both"/>
      </w:pPr>
      <w:r>
        <w:rPr>
          <w:rFonts w:ascii="Times New Roman"/>
          <w:b w:val="false"/>
          <w:i w:val="false"/>
          <w:color w:val="000000"/>
          <w:sz w:val="28"/>
        </w:rPr>
        <w:t>
      17) разрешение данных – число единиц или цифр, определяющее порядок используемого измеренного или рассчитанного значения;</w:t>
      </w:r>
    </w:p>
    <w:bookmarkEnd w:id="20"/>
    <w:bookmarkStart w:name="z26" w:id="21"/>
    <w:p>
      <w:pPr>
        <w:spacing w:after="0"/>
        <w:ind w:left="0"/>
        <w:jc w:val="both"/>
      </w:pPr>
      <w:r>
        <w:rPr>
          <w:rFonts w:ascii="Times New Roman"/>
          <w:b w:val="false"/>
          <w:i w:val="false"/>
          <w:color w:val="000000"/>
          <w:sz w:val="28"/>
        </w:rPr>
        <w:t>
      18)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21"/>
    <w:bookmarkStart w:name="z27" w:id="22"/>
    <w:p>
      <w:pPr>
        <w:spacing w:after="0"/>
        <w:ind w:left="0"/>
        <w:jc w:val="both"/>
      </w:pPr>
      <w:r>
        <w:rPr>
          <w:rFonts w:ascii="Times New Roman"/>
          <w:b w:val="false"/>
          <w:i w:val="false"/>
          <w:color w:val="000000"/>
          <w:sz w:val="28"/>
        </w:rPr>
        <w:t>
      19)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2"/>
    <w:bookmarkStart w:name="z28" w:id="23"/>
    <w:p>
      <w:pPr>
        <w:spacing w:after="0"/>
        <w:ind w:left="0"/>
        <w:jc w:val="both"/>
      </w:pPr>
      <w:r>
        <w:rPr>
          <w:rFonts w:ascii="Times New Roman"/>
          <w:b w:val="false"/>
          <w:i w:val="false"/>
          <w:color w:val="000000"/>
          <w:sz w:val="28"/>
        </w:rPr>
        <w:t>
      20) зональная навигация - метод навигации, позволяющий воздушным судам выполнять полет по любой желаемой траектории в пределах зоны действия наземных или спутниковых навигационных средств или в пределах, определяемых возможностями автономных средств, или их комбинации;</w:t>
      </w:r>
    </w:p>
    <w:bookmarkEnd w:id="23"/>
    <w:bookmarkStart w:name="z29" w:id="24"/>
    <w:p>
      <w:pPr>
        <w:spacing w:after="0"/>
        <w:ind w:left="0"/>
        <w:jc w:val="both"/>
      </w:pPr>
      <w:r>
        <w:rPr>
          <w:rFonts w:ascii="Times New Roman"/>
          <w:b w:val="false"/>
          <w:i w:val="false"/>
          <w:color w:val="000000"/>
          <w:sz w:val="28"/>
        </w:rPr>
        <w:t>
      21) минимальная абсолютная высота полета в зоне - минимальная абсолютная высота, подлежащая использованию в приборных метеорологических условиях и обеспечивающая минимальный запас высоты над препятствиями в пределах установленной зоны, обычно определяемой параллелями и меридианами;</w:t>
      </w:r>
    </w:p>
    <w:bookmarkEnd w:id="24"/>
    <w:bookmarkStart w:name="z30" w:id="25"/>
    <w:p>
      <w:pPr>
        <w:spacing w:after="0"/>
        <w:ind w:left="0"/>
        <w:jc w:val="both"/>
      </w:pPr>
      <w:r>
        <w:rPr>
          <w:rFonts w:ascii="Times New Roman"/>
          <w:b w:val="false"/>
          <w:i w:val="false"/>
          <w:color w:val="000000"/>
          <w:sz w:val="28"/>
        </w:rPr>
        <w:t>
      22) информационный продукт – массив данных или комплект массивов данных, который отвечает спецификации информационного продукта;</w:t>
      </w:r>
    </w:p>
    <w:bookmarkEnd w:id="25"/>
    <w:bookmarkStart w:name="z31" w:id="26"/>
    <w:p>
      <w:pPr>
        <w:spacing w:after="0"/>
        <w:ind w:left="0"/>
        <w:jc w:val="both"/>
      </w:pPr>
      <w:r>
        <w:rPr>
          <w:rFonts w:ascii="Times New Roman"/>
          <w:b w:val="false"/>
          <w:i w:val="false"/>
          <w:color w:val="000000"/>
          <w:sz w:val="28"/>
        </w:rPr>
        <w:t>
      23) 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26"/>
    <w:bookmarkStart w:name="z32" w:id="27"/>
    <w:p>
      <w:pPr>
        <w:spacing w:after="0"/>
        <w:ind w:left="0"/>
        <w:jc w:val="both"/>
      </w:pPr>
      <w:r>
        <w:rPr>
          <w:rFonts w:ascii="Times New Roman"/>
          <w:b w:val="false"/>
          <w:i w:val="false"/>
          <w:color w:val="000000"/>
          <w:sz w:val="28"/>
        </w:rPr>
        <w:t>
      24) превышение – расстояние по вертикали от среднего уровня моря до точки или уровня земной поверхности или связанного с ней объекта;</w:t>
      </w:r>
    </w:p>
    <w:bookmarkEnd w:id="27"/>
    <w:bookmarkStart w:name="z33" w:id="28"/>
    <w:p>
      <w:pPr>
        <w:spacing w:after="0"/>
        <w:ind w:left="0"/>
        <w:jc w:val="both"/>
      </w:pPr>
      <w:r>
        <w:rPr>
          <w:rFonts w:ascii="Times New Roman"/>
          <w:b w:val="false"/>
          <w:i w:val="false"/>
          <w:color w:val="000000"/>
          <w:sz w:val="28"/>
        </w:rPr>
        <w:t>
      25) абсолютная высота прибытия в район аэродрома – наименьшая абсолютная высота, которая обеспечит минимальный запас высоты в 300 метров (1000 фут) над всеми объектами, расположенными в створе дуги круга радиусом 46 километров (25 морских миль) с центром в контрольной точке начального этапа захода на посадку или, если точка начального этапа захода на посадку отсутствует, контрольной точке промежуточного этапа захода на посадку, ограниченном прямыми линиями, соединяющими концы этой дуги с точкой промежуточного этапа захода на посадку;</w:t>
      </w:r>
    </w:p>
    <w:bookmarkEnd w:id="28"/>
    <w:bookmarkStart w:name="z34" w:id="29"/>
    <w:p>
      <w:pPr>
        <w:spacing w:after="0"/>
        <w:ind w:left="0"/>
        <w:jc w:val="both"/>
      </w:pPr>
      <w:r>
        <w:rPr>
          <w:rFonts w:ascii="Times New Roman"/>
          <w:b w:val="false"/>
          <w:i w:val="false"/>
          <w:color w:val="000000"/>
          <w:sz w:val="28"/>
        </w:rPr>
        <w:t>
      26) маршрут для передвижения по воздуху - установленный маршрут передвижения вертолетов по воздуху;</w:t>
      </w:r>
    </w:p>
    <w:bookmarkEnd w:id="29"/>
    <w:bookmarkStart w:name="z35" w:id="30"/>
    <w:p>
      <w:pPr>
        <w:spacing w:after="0"/>
        <w:ind w:left="0"/>
        <w:jc w:val="both"/>
      </w:pPr>
      <w:r>
        <w:rPr>
          <w:rFonts w:ascii="Times New Roman"/>
          <w:b w:val="false"/>
          <w:i w:val="false"/>
          <w:color w:val="000000"/>
          <w:sz w:val="28"/>
        </w:rPr>
        <w:t>
      27) аэродром – определенный участок земной или водной поверхности (включая любые здания, сооружения и оборудование), предназначенный полностью или частично для прибытия, отправления и движения по этой поверхности воздушных судов;</w:t>
      </w:r>
    </w:p>
    <w:bookmarkEnd w:id="30"/>
    <w:bookmarkStart w:name="z36" w:id="31"/>
    <w:p>
      <w:pPr>
        <w:spacing w:after="0"/>
        <w:ind w:left="0"/>
        <w:jc w:val="both"/>
      </w:pPr>
      <w:r>
        <w:rPr>
          <w:rFonts w:ascii="Times New Roman"/>
          <w:b w:val="false"/>
          <w:i w:val="false"/>
          <w:color w:val="000000"/>
          <w:sz w:val="28"/>
        </w:rPr>
        <w:t>
      28) воздушная трасса – контролируемое воздушное пространство (или его часть) в виде коридора;</w:t>
      </w:r>
    </w:p>
    <w:bookmarkEnd w:id="31"/>
    <w:bookmarkStart w:name="z37" w:id="32"/>
    <w:p>
      <w:pPr>
        <w:spacing w:after="0"/>
        <w:ind w:left="0"/>
        <w:jc w:val="both"/>
      </w:pPr>
      <w:r>
        <w:rPr>
          <w:rFonts w:ascii="Times New Roman"/>
          <w:b w:val="false"/>
          <w:i w:val="false"/>
          <w:color w:val="000000"/>
          <w:sz w:val="28"/>
        </w:rPr>
        <w:t>
      29) контрольная точка аэродрома – точка, определяющая географическое местоположение аэродрома;</w:t>
      </w:r>
    </w:p>
    <w:bookmarkEnd w:id="32"/>
    <w:bookmarkStart w:name="z38" w:id="33"/>
    <w:p>
      <w:pPr>
        <w:spacing w:after="0"/>
        <w:ind w:left="0"/>
        <w:jc w:val="both"/>
      </w:pPr>
      <w:r>
        <w:rPr>
          <w:rFonts w:ascii="Times New Roman"/>
          <w:b w:val="false"/>
          <w:i w:val="false"/>
          <w:color w:val="000000"/>
          <w:sz w:val="28"/>
        </w:rPr>
        <w:t>
      30)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33"/>
    <w:bookmarkStart w:name="z39" w:id="34"/>
    <w:p>
      <w:pPr>
        <w:spacing w:after="0"/>
        <w:ind w:left="0"/>
        <w:jc w:val="both"/>
      </w:pPr>
      <w:r>
        <w:rPr>
          <w:rFonts w:ascii="Times New Roman"/>
          <w:b w:val="false"/>
          <w:i w:val="false"/>
          <w:color w:val="000000"/>
          <w:sz w:val="28"/>
        </w:rPr>
        <w:t>
      31) обслуживание воздушного движения – полетно-информационное обслуживание, аварийное оповещение, диспетчерское обслуживание воздушного движения (районное диспетчерское обслуживание, диспетчерское обслуживание подхода или аэродромное диспетчерское обслуживание);</w:t>
      </w:r>
    </w:p>
    <w:bookmarkEnd w:id="34"/>
    <w:bookmarkStart w:name="z40" w:id="35"/>
    <w:p>
      <w:pPr>
        <w:spacing w:after="0"/>
        <w:ind w:left="0"/>
        <w:jc w:val="both"/>
      </w:pPr>
      <w:r>
        <w:rPr>
          <w:rFonts w:ascii="Times New Roman"/>
          <w:b w:val="false"/>
          <w:i w:val="false"/>
          <w:color w:val="000000"/>
          <w:sz w:val="28"/>
        </w:rPr>
        <w:t>
      32) картографические данные аэродрома - данные, собираемые с целью составления аэродромной картографической информации;</w:t>
      </w:r>
    </w:p>
    <w:bookmarkEnd w:id="35"/>
    <w:bookmarkStart w:name="z41" w:id="36"/>
    <w:p>
      <w:pPr>
        <w:spacing w:after="0"/>
        <w:ind w:left="0"/>
        <w:jc w:val="both"/>
      </w:pPr>
      <w:r>
        <w:rPr>
          <w:rFonts w:ascii="Times New Roman"/>
          <w:b w:val="false"/>
          <w:i w:val="false"/>
          <w:color w:val="000000"/>
          <w:sz w:val="28"/>
        </w:rPr>
        <w:t>
      33) картографическая база данных аэродрома - подборка картографических данных аэродрома, систематизированных и представленных в виде совокупности структурированных данных;</w:t>
      </w:r>
    </w:p>
    <w:bookmarkEnd w:id="36"/>
    <w:bookmarkStart w:name="z42" w:id="37"/>
    <w:p>
      <w:pPr>
        <w:spacing w:after="0"/>
        <w:ind w:left="0"/>
        <w:jc w:val="both"/>
      </w:pPr>
      <w:r>
        <w:rPr>
          <w:rFonts w:ascii="Times New Roman"/>
          <w:b w:val="false"/>
          <w:i w:val="false"/>
          <w:color w:val="000000"/>
          <w:sz w:val="28"/>
        </w:rPr>
        <w:t>
      34) превышение аэродрома – превышение самой высокой точки посадочной площади;</w:t>
      </w:r>
    </w:p>
    <w:bookmarkEnd w:id="37"/>
    <w:bookmarkStart w:name="z43" w:id="38"/>
    <w:p>
      <w:pPr>
        <w:spacing w:after="0"/>
        <w:ind w:left="0"/>
        <w:jc w:val="both"/>
      </w:pPr>
      <w:r>
        <w:rPr>
          <w:rFonts w:ascii="Times New Roman"/>
          <w:b w:val="false"/>
          <w:i w:val="false"/>
          <w:color w:val="000000"/>
          <w:sz w:val="28"/>
        </w:rPr>
        <w:t>
      35) эксплуатационные минимумы аэродрома - ограничения использования аэродрома для:</w:t>
      </w:r>
    </w:p>
    <w:bookmarkEnd w:id="38"/>
    <w:bookmarkStart w:name="z44" w:id="39"/>
    <w:p>
      <w:pPr>
        <w:spacing w:after="0"/>
        <w:ind w:left="0"/>
        <w:jc w:val="both"/>
      </w:pPr>
      <w:r>
        <w:rPr>
          <w:rFonts w:ascii="Times New Roman"/>
          <w:b w:val="false"/>
          <w:i w:val="false"/>
          <w:color w:val="000000"/>
          <w:sz w:val="28"/>
        </w:rPr>
        <w:t>
      взлета, выражаемые в величинах RVR и/или видимости и, при необходимости, параметрами облачности;</w:t>
      </w:r>
    </w:p>
    <w:bookmarkEnd w:id="39"/>
    <w:bookmarkStart w:name="z45" w:id="40"/>
    <w:p>
      <w:pPr>
        <w:spacing w:after="0"/>
        <w:ind w:left="0"/>
        <w:jc w:val="both"/>
      </w:pPr>
      <w:r>
        <w:rPr>
          <w:rFonts w:ascii="Times New Roman"/>
          <w:b w:val="false"/>
          <w:i w:val="false"/>
          <w:color w:val="000000"/>
          <w:sz w:val="28"/>
        </w:rPr>
        <w:t>
      посадки при выполнении точных заходов на посадку и посадок, выражаемые в величинах видимости и/или RVR и абсолютной/относительной высоты принятия решения, соответствующих эксплуатационной категории;</w:t>
      </w:r>
    </w:p>
    <w:bookmarkEnd w:id="40"/>
    <w:bookmarkStart w:name="z46" w:id="41"/>
    <w:p>
      <w:pPr>
        <w:spacing w:after="0"/>
        <w:ind w:left="0"/>
        <w:jc w:val="both"/>
      </w:pPr>
      <w:r>
        <w:rPr>
          <w:rFonts w:ascii="Times New Roman"/>
          <w:b w:val="false"/>
          <w:i w:val="false"/>
          <w:color w:val="000000"/>
          <w:sz w:val="28"/>
        </w:rPr>
        <w:t>
      посадки при выполнении заходов на посадку и посадок с наведением в вертикальной плоскости, выражаемые в величинах видимости и/или RVR и абсолютной/относительной высоты принятия решения;</w:t>
      </w:r>
    </w:p>
    <w:bookmarkEnd w:id="41"/>
    <w:bookmarkStart w:name="z47" w:id="42"/>
    <w:p>
      <w:pPr>
        <w:spacing w:after="0"/>
        <w:ind w:left="0"/>
        <w:jc w:val="both"/>
      </w:pPr>
      <w:r>
        <w:rPr>
          <w:rFonts w:ascii="Times New Roman"/>
          <w:b w:val="false"/>
          <w:i w:val="false"/>
          <w:color w:val="000000"/>
          <w:sz w:val="28"/>
        </w:rPr>
        <w:t>
      посадки при выполнении неточных заходов на посадку и посадок, выражаемые в величинах видимости и/или RVR, MDA/H и, при необходимости, параметрами облачности;</w:t>
      </w:r>
    </w:p>
    <w:bookmarkEnd w:id="42"/>
    <w:bookmarkStart w:name="z48" w:id="43"/>
    <w:p>
      <w:pPr>
        <w:spacing w:after="0"/>
        <w:ind w:left="0"/>
        <w:jc w:val="both"/>
      </w:pPr>
      <w:r>
        <w:rPr>
          <w:rFonts w:ascii="Times New Roman"/>
          <w:b w:val="false"/>
          <w:i w:val="false"/>
          <w:color w:val="000000"/>
          <w:sz w:val="28"/>
        </w:rPr>
        <w:t>
      36) база - любая величина или ряд величин, которые могут служить в качестве начала или основы отсчета других величин;</w:t>
      </w:r>
    </w:p>
    <w:bookmarkEnd w:id="43"/>
    <w:bookmarkStart w:name="z49" w:id="44"/>
    <w:p>
      <w:pPr>
        <w:spacing w:after="0"/>
        <w:ind w:left="0"/>
        <w:jc w:val="both"/>
      </w:pPr>
      <w:r>
        <w:rPr>
          <w:rFonts w:ascii="Times New Roman"/>
          <w:b w:val="false"/>
          <w:i w:val="false"/>
          <w:color w:val="000000"/>
          <w:sz w:val="28"/>
        </w:rPr>
        <w:t>
      37) рельеф – неровности земной поверхности, переданные на аэронавигационных картах горизонталями, тональной гипсометрией, отмывкой или высотными отметками;</w:t>
      </w:r>
    </w:p>
    <w:bookmarkEnd w:id="44"/>
    <w:bookmarkStart w:name="z50" w:id="45"/>
    <w:p>
      <w:pPr>
        <w:spacing w:after="0"/>
        <w:ind w:left="0"/>
        <w:jc w:val="both"/>
      </w:pPr>
      <w:r>
        <w:rPr>
          <w:rFonts w:ascii="Times New Roman"/>
          <w:b w:val="false"/>
          <w:i w:val="false"/>
          <w:color w:val="000000"/>
          <w:sz w:val="28"/>
        </w:rPr>
        <w:t>
      38) знаки – устройства, устанавливаемые над уровнем земли для отображения на их панели информации в виде надписей, символов, букв или цифр или их комбинаций, необходимой для организации наземного движения на аэродроме воздушных судов и/или транспортных средств, которые в зависимости от обстоятельств могут быть как с постоянной информацией передающее только одно сообщение, так и с переменной информацией, обеспечивающей возможность передачи нескольких заранее определенных сообщений или, при необходимости, прекращения передачи какой-либо информации;</w:t>
      </w:r>
    </w:p>
    <w:bookmarkEnd w:id="45"/>
    <w:bookmarkStart w:name="z51" w:id="46"/>
    <w:p>
      <w:pPr>
        <w:spacing w:after="0"/>
        <w:ind w:left="0"/>
        <w:jc w:val="both"/>
      </w:pPr>
      <w:r>
        <w:rPr>
          <w:rFonts w:ascii="Times New Roman"/>
          <w:b w:val="false"/>
          <w:i w:val="false"/>
          <w:color w:val="000000"/>
          <w:sz w:val="28"/>
        </w:rPr>
        <w:t>
      39) продукт аэронавигационной информации - аэронавигационные данные и аэронавигационная информация, предоставляемые в виде массивов цифровых данных или в стандартизированном формате в печатном виде или на электронных носителях. Продукты аэронавигационной информации включают:</w:t>
      </w:r>
    </w:p>
    <w:bookmarkEnd w:id="46"/>
    <w:bookmarkStart w:name="z52" w:id="47"/>
    <w:p>
      <w:pPr>
        <w:spacing w:after="0"/>
        <w:ind w:left="0"/>
        <w:jc w:val="both"/>
      </w:pPr>
      <w:r>
        <w:rPr>
          <w:rFonts w:ascii="Times New Roman"/>
          <w:b w:val="false"/>
          <w:i w:val="false"/>
          <w:color w:val="000000"/>
          <w:sz w:val="28"/>
        </w:rPr>
        <w:t>
      сборник аэронавигационной информации, включая изменения и дополнения;</w:t>
      </w:r>
    </w:p>
    <w:bookmarkEnd w:id="47"/>
    <w:bookmarkStart w:name="z53" w:id="48"/>
    <w:p>
      <w:pPr>
        <w:spacing w:after="0"/>
        <w:ind w:left="0"/>
        <w:jc w:val="both"/>
      </w:pPr>
      <w:r>
        <w:rPr>
          <w:rFonts w:ascii="Times New Roman"/>
          <w:b w:val="false"/>
          <w:i w:val="false"/>
          <w:color w:val="000000"/>
          <w:sz w:val="28"/>
        </w:rPr>
        <w:t>
      циркуляры аэронавигационной информации;</w:t>
      </w:r>
    </w:p>
    <w:bookmarkEnd w:id="48"/>
    <w:bookmarkStart w:name="z54" w:id="49"/>
    <w:p>
      <w:pPr>
        <w:spacing w:after="0"/>
        <w:ind w:left="0"/>
        <w:jc w:val="both"/>
      </w:pPr>
      <w:r>
        <w:rPr>
          <w:rFonts w:ascii="Times New Roman"/>
          <w:b w:val="false"/>
          <w:i w:val="false"/>
          <w:color w:val="000000"/>
          <w:sz w:val="28"/>
        </w:rPr>
        <w:t>
      аэронавигационные карты;</w:t>
      </w:r>
    </w:p>
    <w:bookmarkEnd w:id="49"/>
    <w:bookmarkStart w:name="z55" w:id="50"/>
    <w:p>
      <w:pPr>
        <w:spacing w:after="0"/>
        <w:ind w:left="0"/>
        <w:jc w:val="both"/>
      </w:pPr>
      <w:r>
        <w:rPr>
          <w:rFonts w:ascii="Times New Roman"/>
          <w:b w:val="false"/>
          <w:i w:val="false"/>
          <w:color w:val="000000"/>
          <w:sz w:val="28"/>
        </w:rPr>
        <w:t>
      NOTAM;</w:t>
      </w:r>
    </w:p>
    <w:bookmarkEnd w:id="50"/>
    <w:bookmarkStart w:name="z56" w:id="51"/>
    <w:p>
      <w:pPr>
        <w:spacing w:after="0"/>
        <w:ind w:left="0"/>
        <w:jc w:val="both"/>
      </w:pPr>
      <w:r>
        <w:rPr>
          <w:rFonts w:ascii="Times New Roman"/>
          <w:b w:val="false"/>
          <w:i w:val="false"/>
          <w:color w:val="000000"/>
          <w:sz w:val="28"/>
        </w:rPr>
        <w:t>
      массивы цифровых данных;</w:t>
      </w:r>
    </w:p>
    <w:bookmarkEnd w:id="51"/>
    <w:bookmarkStart w:name="z57" w:id="52"/>
    <w:p>
      <w:pPr>
        <w:spacing w:after="0"/>
        <w:ind w:left="0"/>
        <w:jc w:val="both"/>
      </w:pPr>
      <w:r>
        <w:rPr>
          <w:rFonts w:ascii="Times New Roman"/>
          <w:b w:val="false"/>
          <w:i w:val="false"/>
          <w:color w:val="000000"/>
          <w:sz w:val="28"/>
        </w:rPr>
        <w:t>
      40) валидация - подтверждение посредством представления объективных свидетельств того, что требования, предназначенные для конкретного предполагаемого использования или применения, выполнены;</w:t>
      </w:r>
    </w:p>
    <w:bookmarkEnd w:id="52"/>
    <w:bookmarkStart w:name="z58" w:id="53"/>
    <w:p>
      <w:pPr>
        <w:spacing w:after="0"/>
        <w:ind w:left="0"/>
        <w:jc w:val="both"/>
      </w:pPr>
      <w:r>
        <w:rPr>
          <w:rFonts w:ascii="Times New Roman"/>
          <w:b w:val="false"/>
          <w:i w:val="false"/>
          <w:color w:val="000000"/>
          <w:sz w:val="28"/>
        </w:rPr>
        <w:t>
      41) векторение – обеспечение навигационного наведения воздушных судов посредством указания определенных курсов на основе использования системы наблюдения обслуживания воздушного движения;</w:t>
      </w:r>
    </w:p>
    <w:bookmarkEnd w:id="53"/>
    <w:bookmarkStart w:name="z59" w:id="54"/>
    <w:p>
      <w:pPr>
        <w:spacing w:after="0"/>
        <w:ind w:left="0"/>
        <w:jc w:val="both"/>
      </w:pPr>
      <w:r>
        <w:rPr>
          <w:rFonts w:ascii="Times New Roman"/>
          <w:b w:val="false"/>
          <w:i w:val="false"/>
          <w:color w:val="000000"/>
          <w:sz w:val="28"/>
        </w:rPr>
        <w:t>
      42) верификация - подтверждение посредством представления объективных свидетельств того, что установленные требования были выполнены;</w:t>
      </w:r>
    </w:p>
    <w:bookmarkEnd w:id="54"/>
    <w:bookmarkStart w:name="z60" w:id="55"/>
    <w:p>
      <w:pPr>
        <w:spacing w:after="0"/>
        <w:ind w:left="0"/>
        <w:jc w:val="both"/>
      </w:pPr>
      <w:r>
        <w:rPr>
          <w:rFonts w:ascii="Times New Roman"/>
          <w:b w:val="false"/>
          <w:i w:val="false"/>
          <w:color w:val="000000"/>
          <w:sz w:val="28"/>
        </w:rPr>
        <w:t>
      43) волна геоида (высота геоида) – расстояние (положительное значение или отрицательное значение) между поверхностью геоида и поверхностью математически определенного референц-эллипсоида;</w:t>
      </w:r>
    </w:p>
    <w:bookmarkEnd w:id="55"/>
    <w:bookmarkStart w:name="z61" w:id="56"/>
    <w:p>
      <w:pPr>
        <w:spacing w:after="0"/>
        <w:ind w:left="0"/>
        <w:jc w:val="both"/>
      </w:pPr>
      <w:r>
        <w:rPr>
          <w:rFonts w:ascii="Times New Roman"/>
          <w:b w:val="false"/>
          <w:i w:val="false"/>
          <w:color w:val="000000"/>
          <w:sz w:val="28"/>
        </w:rPr>
        <w:t>
      44) геоид – эквипотенциальная поверхность гравитационного поля Земли, совпадающая с невозмущенным средним уровнем моря и его продолжением под материками. Геоид имеет неправильную форму вследствие местных гравитационных возмущений и направление силы тяжести представляет собой перпендикуляр к поверхности геоида в любой точке;</w:t>
      </w:r>
    </w:p>
    <w:bookmarkEnd w:id="56"/>
    <w:bookmarkStart w:name="z62" w:id="57"/>
    <w:p>
      <w:pPr>
        <w:spacing w:after="0"/>
        <w:ind w:left="0"/>
        <w:jc w:val="both"/>
      </w:pPr>
      <w:r>
        <w:rPr>
          <w:rFonts w:ascii="Times New Roman"/>
          <w:b w:val="false"/>
          <w:i w:val="false"/>
          <w:color w:val="000000"/>
          <w:sz w:val="28"/>
        </w:rPr>
        <w:t>
      45) система геодезических координат - минимальный набор параметров, необходимых для определения местоположения и ориентации местной системы отсчета по отношению к глобальной системе отсчета/координат;</w:t>
      </w:r>
    </w:p>
    <w:bookmarkEnd w:id="57"/>
    <w:bookmarkStart w:name="z63" w:id="58"/>
    <w:p>
      <w:pPr>
        <w:spacing w:after="0"/>
        <w:ind w:left="0"/>
        <w:jc w:val="both"/>
      </w:pPr>
      <w:r>
        <w:rPr>
          <w:rFonts w:ascii="Times New Roman"/>
          <w:b w:val="false"/>
          <w:i w:val="false"/>
          <w:color w:val="000000"/>
          <w:sz w:val="28"/>
        </w:rPr>
        <w:t>
      46) геодезическое расстояние - наименьшее расстояние между любыми двумя точками на математически определенной эллипсоидной поверхности;</w:t>
      </w:r>
    </w:p>
    <w:bookmarkEnd w:id="58"/>
    <w:bookmarkStart w:name="z64" w:id="59"/>
    <w:p>
      <w:pPr>
        <w:spacing w:after="0"/>
        <w:ind w:left="0"/>
        <w:jc w:val="both"/>
      </w:pPr>
      <w:r>
        <w:rPr>
          <w:rFonts w:ascii="Times New Roman"/>
          <w:b w:val="false"/>
          <w:i w:val="false"/>
          <w:color w:val="000000"/>
          <w:sz w:val="28"/>
        </w:rPr>
        <w:t>
      47) глиссада – профиль снижения, установленный для вертикального наведения на конечном этапе захода на посадку;</w:t>
      </w:r>
    </w:p>
    <w:bookmarkEnd w:id="59"/>
    <w:bookmarkStart w:name="z65" w:id="60"/>
    <w:p>
      <w:pPr>
        <w:spacing w:after="0"/>
        <w:ind w:left="0"/>
        <w:jc w:val="both"/>
      </w:pPr>
      <w:r>
        <w:rPr>
          <w:rFonts w:ascii="Times New Roman"/>
          <w:b w:val="false"/>
          <w:i w:val="false"/>
          <w:color w:val="000000"/>
          <w:sz w:val="28"/>
        </w:rPr>
        <w:t>
      48) григорианский календарь – общепринятый календарь, впервые введен в 1582 году для определения года, который более точно в сравнении с юлианским календарем соответствует тропическому году;</w:t>
      </w:r>
    </w:p>
    <w:bookmarkEnd w:id="60"/>
    <w:bookmarkStart w:name="z66" w:id="61"/>
    <w:p>
      <w:pPr>
        <w:spacing w:after="0"/>
        <w:ind w:left="0"/>
        <w:jc w:val="both"/>
      </w:pPr>
      <w:r>
        <w:rPr>
          <w:rFonts w:ascii="Times New Roman"/>
          <w:b w:val="false"/>
          <w:i w:val="false"/>
          <w:color w:val="000000"/>
          <w:sz w:val="28"/>
        </w:rPr>
        <w:t>
      49) точность – степень соответствия расчетного или измеренного значения истинному значению. Точность измерения местоположения выражается расстоянием от заявленного местоположения, в пределах которого, как установлено с определенной степенью вероятности, находится истинное местоположение;</w:t>
      </w:r>
    </w:p>
    <w:bookmarkEnd w:id="61"/>
    <w:bookmarkStart w:name="z67" w:id="62"/>
    <w:p>
      <w:pPr>
        <w:spacing w:after="0"/>
        <w:ind w:left="0"/>
        <w:jc w:val="both"/>
      </w:pPr>
      <w:r>
        <w:rPr>
          <w:rFonts w:ascii="Times New Roman"/>
          <w:b w:val="false"/>
          <w:i w:val="false"/>
          <w:color w:val="000000"/>
          <w:sz w:val="28"/>
        </w:rPr>
        <w:t>
      50) уровень - общий термин, относящийся к положению в вертикальной плоскости находящегося в полете воздушного судна и означающий в соответствующих случаях относительную высоту, абсолютную высоту или эшелон полета;</w:t>
      </w:r>
    </w:p>
    <w:bookmarkEnd w:id="62"/>
    <w:bookmarkStart w:name="z68" w:id="63"/>
    <w:p>
      <w:pPr>
        <w:spacing w:after="0"/>
        <w:ind w:left="0"/>
        <w:jc w:val="both"/>
      </w:pPr>
      <w:r>
        <w:rPr>
          <w:rFonts w:ascii="Times New Roman"/>
          <w:b w:val="false"/>
          <w:i w:val="false"/>
          <w:color w:val="000000"/>
          <w:sz w:val="28"/>
        </w:rPr>
        <w:t>
      51) качество данных – степень или уровень вероятности того, что предоставленные данные отвечают требованиям пользователя данных с точки зрения точности, разрешения, целостности (или эквивалентного уровня гарантий), прослеживаемости, своевременности, полноты и формата;</w:t>
      </w:r>
    </w:p>
    <w:bookmarkEnd w:id="63"/>
    <w:bookmarkStart w:name="z69" w:id="64"/>
    <w:p>
      <w:pPr>
        <w:spacing w:after="0"/>
        <w:ind w:left="0"/>
        <w:jc w:val="both"/>
      </w:pPr>
      <w:r>
        <w:rPr>
          <w:rFonts w:ascii="Times New Roman"/>
          <w:b w:val="false"/>
          <w:i w:val="false"/>
          <w:color w:val="000000"/>
          <w:sz w:val="28"/>
        </w:rPr>
        <w:t>
      52) комплект массивов данных – набор массивов данных, соответствующих одинаковой спецификации продукта;</w:t>
      </w:r>
    </w:p>
    <w:bookmarkEnd w:id="64"/>
    <w:bookmarkStart w:name="z70" w:id="65"/>
    <w:p>
      <w:pPr>
        <w:spacing w:after="0"/>
        <w:ind w:left="0"/>
        <w:jc w:val="both"/>
      </w:pPr>
      <w:r>
        <w:rPr>
          <w:rFonts w:ascii="Times New Roman"/>
          <w:b w:val="false"/>
          <w:i w:val="false"/>
          <w:color w:val="000000"/>
          <w:sz w:val="28"/>
        </w:rPr>
        <w:t>
      53) массив данных - определенный набор данных;</w:t>
      </w:r>
    </w:p>
    <w:bookmarkEnd w:id="65"/>
    <w:bookmarkStart w:name="z71" w:id="66"/>
    <w:p>
      <w:pPr>
        <w:spacing w:after="0"/>
        <w:ind w:left="0"/>
        <w:jc w:val="both"/>
      </w:pPr>
      <w:r>
        <w:rPr>
          <w:rFonts w:ascii="Times New Roman"/>
          <w:b w:val="false"/>
          <w:i w:val="false"/>
          <w:color w:val="000000"/>
          <w:sz w:val="28"/>
        </w:rPr>
        <w:t>
      54) связь "диспетчер - пилот" по линии передачи данных – средство связи между диспетчером и пилотом в целях обслуживания воздушного движения с использованием линии передачи данных;</w:t>
      </w:r>
    </w:p>
    <w:bookmarkEnd w:id="66"/>
    <w:bookmarkStart w:name="z72" w:id="67"/>
    <w:p>
      <w:pPr>
        <w:spacing w:after="0"/>
        <w:ind w:left="0"/>
        <w:jc w:val="both"/>
      </w:pPr>
      <w:r>
        <w:rPr>
          <w:rFonts w:ascii="Times New Roman"/>
          <w:b w:val="false"/>
          <w:i w:val="false"/>
          <w:color w:val="000000"/>
          <w:sz w:val="28"/>
        </w:rPr>
        <w:t>
      55) прослеживаемость данных - степень вероятности того, что система или информационный продукт могут регистрировать изменения, вносимые в этот продукт, позволяя осуществлять сквозную проверку от конечного пользователя до составителя;</w:t>
      </w:r>
    </w:p>
    <w:bookmarkEnd w:id="67"/>
    <w:bookmarkStart w:name="z73" w:id="68"/>
    <w:p>
      <w:pPr>
        <w:spacing w:after="0"/>
        <w:ind w:left="0"/>
        <w:jc w:val="both"/>
      </w:pPr>
      <w:r>
        <w:rPr>
          <w:rFonts w:ascii="Times New Roman"/>
          <w:b w:val="false"/>
          <w:i w:val="false"/>
          <w:color w:val="000000"/>
          <w:sz w:val="28"/>
        </w:rPr>
        <w:t>
      56) формат данных - структура элементов данных, учетных записей и файлов, организованная для соответствия стандартам, спецификациям или требованиям к качеству данных;</w:t>
      </w:r>
    </w:p>
    <w:bookmarkEnd w:id="68"/>
    <w:bookmarkStart w:name="z74" w:id="69"/>
    <w:p>
      <w:pPr>
        <w:spacing w:after="0"/>
        <w:ind w:left="0"/>
        <w:jc w:val="both"/>
      </w:pPr>
      <w:r>
        <w:rPr>
          <w:rFonts w:ascii="Times New Roman"/>
          <w:b w:val="false"/>
          <w:i w:val="false"/>
          <w:color w:val="000000"/>
          <w:sz w:val="28"/>
        </w:rPr>
        <w:t>
      57) полнота данных - степень вероятности того, что предоставлены все данные, необходимые для обеспечения предполагаемого использования;</w:t>
      </w:r>
    </w:p>
    <w:bookmarkEnd w:id="69"/>
    <w:bookmarkStart w:name="z75" w:id="70"/>
    <w:p>
      <w:pPr>
        <w:spacing w:after="0"/>
        <w:ind w:left="0"/>
        <w:jc w:val="both"/>
      </w:pPr>
      <w:r>
        <w:rPr>
          <w:rFonts w:ascii="Times New Roman"/>
          <w:b w:val="false"/>
          <w:i w:val="false"/>
          <w:color w:val="000000"/>
          <w:sz w:val="28"/>
        </w:rPr>
        <w:t>
      58) своевременность данных - степень вероятности того, что данные применимы к периоду их предполагаемого использования;</w:t>
      </w:r>
    </w:p>
    <w:bookmarkEnd w:id="70"/>
    <w:bookmarkStart w:name="z76" w:id="71"/>
    <w:p>
      <w:pPr>
        <w:spacing w:after="0"/>
        <w:ind w:left="0"/>
        <w:jc w:val="both"/>
      </w:pPr>
      <w:r>
        <w:rPr>
          <w:rFonts w:ascii="Times New Roman"/>
          <w:b w:val="false"/>
          <w:i w:val="false"/>
          <w:color w:val="000000"/>
          <w:sz w:val="28"/>
        </w:rPr>
        <w:t>
      59) схема ухода на второй круг – порядок, которого следует придерживаться в случае невозможности продолжения захода на посадку;</w:t>
      </w:r>
    </w:p>
    <w:bookmarkEnd w:id="71"/>
    <w:bookmarkStart w:name="z77" w:id="72"/>
    <w:p>
      <w:pPr>
        <w:spacing w:after="0"/>
        <w:ind w:left="0"/>
        <w:jc w:val="both"/>
      </w:pPr>
      <w:r>
        <w:rPr>
          <w:rFonts w:ascii="Times New Roman"/>
          <w:b w:val="false"/>
          <w:i w:val="false"/>
          <w:color w:val="000000"/>
          <w:sz w:val="28"/>
        </w:rPr>
        <w:t>
      60) точка ухода на второй круг – точка в схеме захода на посадку по приборам, в которой или до которой для обеспечения минимального запаса высоты над препятствиями должен начинаться полет по предписанной схеме ухода на второй круг;</w:t>
      </w:r>
    </w:p>
    <w:bookmarkEnd w:id="72"/>
    <w:bookmarkStart w:name="z78" w:id="73"/>
    <w:p>
      <w:pPr>
        <w:spacing w:after="0"/>
        <w:ind w:left="0"/>
        <w:jc w:val="both"/>
      </w:pPr>
      <w:r>
        <w:rPr>
          <w:rFonts w:ascii="Times New Roman"/>
          <w:b w:val="false"/>
          <w:i w:val="false"/>
          <w:color w:val="000000"/>
          <w:sz w:val="28"/>
        </w:rPr>
        <w:t>
      61)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73"/>
    <w:bookmarkStart w:name="z79" w:id="74"/>
    <w:p>
      <w:pPr>
        <w:spacing w:after="0"/>
        <w:ind w:left="0"/>
        <w:jc w:val="both"/>
      </w:pPr>
      <w:r>
        <w:rPr>
          <w:rFonts w:ascii="Times New Roman"/>
          <w:b w:val="false"/>
          <w:i w:val="false"/>
          <w:color w:val="000000"/>
          <w:sz w:val="28"/>
        </w:rPr>
        <w:t>
      62) зона приземления и отрыва – несущая нагрузку площадка, на которой вертолет может выполнять приземление или отрыв;</w:t>
      </w:r>
    </w:p>
    <w:bookmarkEnd w:id="74"/>
    <w:bookmarkStart w:name="z80" w:id="75"/>
    <w:p>
      <w:pPr>
        <w:spacing w:after="0"/>
        <w:ind w:left="0"/>
        <w:jc w:val="both"/>
      </w:pPr>
      <w:r>
        <w:rPr>
          <w:rFonts w:ascii="Times New Roman"/>
          <w:b w:val="false"/>
          <w:i w:val="false"/>
          <w:color w:val="000000"/>
          <w:sz w:val="28"/>
        </w:rPr>
        <w:t>
      63) местность – поверхность Земли с такими естественными элементами, как горы, холмы, хребты, долины, скопления воды, вечного льда и снега, исключая искусственные препятствия;</w:t>
      </w:r>
    </w:p>
    <w:bookmarkEnd w:id="75"/>
    <w:bookmarkStart w:name="z81" w:id="76"/>
    <w:p>
      <w:pPr>
        <w:spacing w:after="0"/>
        <w:ind w:left="0"/>
        <w:jc w:val="both"/>
      </w:pPr>
      <w:r>
        <w:rPr>
          <w:rFonts w:ascii="Times New Roman"/>
          <w:b w:val="false"/>
          <w:i w:val="false"/>
          <w:color w:val="000000"/>
          <w:sz w:val="28"/>
        </w:rPr>
        <w:t>
      64) поверхность учета данных о препятствиях местности – определенная поверхность, используемая для цели составления данных о препятствиях (местности);</w:t>
      </w:r>
    </w:p>
    <w:bookmarkEnd w:id="76"/>
    <w:bookmarkStart w:name="z82" w:id="77"/>
    <w:p>
      <w:pPr>
        <w:spacing w:after="0"/>
        <w:ind w:left="0"/>
        <w:jc w:val="both"/>
      </w:pPr>
      <w:r>
        <w:rPr>
          <w:rFonts w:ascii="Times New Roman"/>
          <w:b w:val="false"/>
          <w:i w:val="false"/>
          <w:color w:val="000000"/>
          <w:sz w:val="28"/>
        </w:rPr>
        <w:t>
      65) точка пути – конкретный географический пункт, используемый для определения маршрута зональной навигации или траектории полета воздушного судна, применяющего зональную навигацию. Точки пути обозначаются либо:</w:t>
      </w:r>
    </w:p>
    <w:bookmarkEnd w:id="77"/>
    <w:bookmarkStart w:name="z83" w:id="78"/>
    <w:p>
      <w:pPr>
        <w:spacing w:after="0"/>
        <w:ind w:left="0"/>
        <w:jc w:val="both"/>
      </w:pPr>
      <w:r>
        <w:rPr>
          <w:rFonts w:ascii="Times New Roman"/>
          <w:b w:val="false"/>
          <w:i w:val="false"/>
          <w:color w:val="000000"/>
          <w:sz w:val="28"/>
        </w:rPr>
        <w:t>
      точка пути "флай-бай" – точка пути, которая предусматривает упреждение разворота в целях обеспечения выхода на следующий участок маршрута или схемы по касательной; либо</w:t>
      </w:r>
    </w:p>
    <w:bookmarkEnd w:id="78"/>
    <w:bookmarkStart w:name="z84" w:id="79"/>
    <w:p>
      <w:pPr>
        <w:spacing w:after="0"/>
        <w:ind w:left="0"/>
        <w:jc w:val="both"/>
      </w:pPr>
      <w:r>
        <w:rPr>
          <w:rFonts w:ascii="Times New Roman"/>
          <w:b w:val="false"/>
          <w:i w:val="false"/>
          <w:color w:val="000000"/>
          <w:sz w:val="28"/>
        </w:rPr>
        <w:t>
      точка пути "флайовер" – точка пути, в которой начинается разворот с целью выхода на следующий участок маршрута или схемы;</w:t>
      </w:r>
    </w:p>
    <w:bookmarkEnd w:id="79"/>
    <w:bookmarkStart w:name="z85" w:id="80"/>
    <w:p>
      <w:pPr>
        <w:spacing w:after="0"/>
        <w:ind w:left="0"/>
        <w:jc w:val="both"/>
      </w:pPr>
      <w:r>
        <w:rPr>
          <w:rFonts w:ascii="Times New Roman"/>
          <w:b w:val="false"/>
          <w:i w:val="false"/>
          <w:color w:val="000000"/>
          <w:sz w:val="28"/>
        </w:rPr>
        <w:t>
      66)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80"/>
    <w:bookmarkStart w:name="z86" w:id="81"/>
    <w:p>
      <w:pPr>
        <w:spacing w:after="0"/>
        <w:ind w:left="0"/>
        <w:jc w:val="both"/>
      </w:pPr>
      <w:r>
        <w:rPr>
          <w:rFonts w:ascii="Times New Roman"/>
          <w:b w:val="false"/>
          <w:i w:val="false"/>
          <w:color w:val="000000"/>
          <w:sz w:val="28"/>
        </w:rPr>
        <w:t>
      67) рабочая площадь – часть аэродрома, предназначенная для взлета, посадки и руления воздушных судов, состоящая из площади маневрирования и перрона (перронов);</w:t>
      </w:r>
    </w:p>
    <w:bookmarkEnd w:id="81"/>
    <w:bookmarkStart w:name="z87" w:id="82"/>
    <w:p>
      <w:pPr>
        <w:spacing w:after="0"/>
        <w:ind w:left="0"/>
        <w:jc w:val="both"/>
      </w:pPr>
      <w:r>
        <w:rPr>
          <w:rFonts w:ascii="Times New Roman"/>
          <w:b w:val="false"/>
          <w:i w:val="false"/>
          <w:color w:val="000000"/>
          <w:sz w:val="28"/>
        </w:rPr>
        <w:t>
      68) смещенный порог взлетно-посадочной полосы – порог, расположенный не у торца взлетно-посадочной полосы;</w:t>
      </w:r>
    </w:p>
    <w:bookmarkEnd w:id="82"/>
    <w:bookmarkStart w:name="z88" w:id="83"/>
    <w:p>
      <w:pPr>
        <w:spacing w:after="0"/>
        <w:ind w:left="0"/>
        <w:jc w:val="both"/>
      </w:pPr>
      <w:r>
        <w:rPr>
          <w:rFonts w:ascii="Times New Roman"/>
          <w:b w:val="false"/>
          <w:i w:val="false"/>
          <w:color w:val="000000"/>
          <w:sz w:val="28"/>
        </w:rPr>
        <w:t>
      69) изогона - линия на карте или схеме, соединяющая все точки с одинаковым магнитным склонением в определенную эпоху;</w:t>
      </w:r>
    </w:p>
    <w:bookmarkEnd w:id="83"/>
    <w:bookmarkStart w:name="z89" w:id="84"/>
    <w:p>
      <w:pPr>
        <w:spacing w:after="0"/>
        <w:ind w:left="0"/>
        <w:jc w:val="both"/>
      </w:pPr>
      <w:r>
        <w:rPr>
          <w:rFonts w:ascii="Times New Roman"/>
          <w:b w:val="false"/>
          <w:i w:val="false"/>
          <w:color w:val="000000"/>
          <w:sz w:val="28"/>
        </w:rPr>
        <w:t>
      70) абсолютная высота пролета препятствий – минимальная абсолютная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84"/>
    <w:bookmarkStart w:name="z90" w:id="85"/>
    <w:p>
      <w:pPr>
        <w:spacing w:after="0"/>
        <w:ind w:left="0"/>
        <w:jc w:val="both"/>
      </w:pPr>
      <w:r>
        <w:rPr>
          <w:rFonts w:ascii="Times New Roman"/>
          <w:b w:val="false"/>
          <w:i w:val="false"/>
          <w:color w:val="000000"/>
          <w:sz w:val="28"/>
        </w:rPr>
        <w:t>
      71) относительная высота пролета препятствий – минимальная относительная высота над превышением соответствующего порога взлетно-посадочной полосы или в соответствующих случаях над превышением аэродрома, используемая для обеспечения соблюдения соответствующих критериев пролета препятствий;</w:t>
      </w:r>
    </w:p>
    <w:bookmarkEnd w:id="85"/>
    <w:bookmarkStart w:name="z91" w:id="86"/>
    <w:p>
      <w:pPr>
        <w:spacing w:after="0"/>
        <w:ind w:left="0"/>
        <w:jc w:val="both"/>
      </w:pPr>
      <w:r>
        <w:rPr>
          <w:rFonts w:ascii="Times New Roman"/>
          <w:b w:val="false"/>
          <w:i w:val="false"/>
          <w:color w:val="000000"/>
          <w:sz w:val="28"/>
        </w:rPr>
        <w:t>
      72) зона, свободная от препятствий – воздушное пространство над внутренней поверхностью захода на посадку, внутренними переходными поверхностями и поверхностью ухода на второй круг при прерванной посадке и частью летной полосы, ограниченной этими поверхностями, в которое не выступает никакое неподвижное препятствие, кроме легкого по массе и на ломком основании, необходимого для целей аэронавигации;</w:t>
      </w:r>
    </w:p>
    <w:bookmarkEnd w:id="86"/>
    <w:bookmarkStart w:name="z92" w:id="87"/>
    <w:p>
      <w:pPr>
        <w:spacing w:after="0"/>
        <w:ind w:left="0"/>
        <w:jc w:val="both"/>
      </w:pPr>
      <w:r>
        <w:rPr>
          <w:rFonts w:ascii="Times New Roman"/>
          <w:b w:val="false"/>
          <w:i w:val="false"/>
          <w:color w:val="000000"/>
          <w:sz w:val="28"/>
        </w:rPr>
        <w:t>
      73) минимальная абсолютная высота пролета препятствий – минимальная абсолютная высота полета на определенном участке, которая обеспечивает необходимый запас высоты над препятствиями;</w:t>
      </w:r>
    </w:p>
    <w:bookmarkEnd w:id="87"/>
    <w:bookmarkStart w:name="z93" w:id="88"/>
    <w:p>
      <w:pPr>
        <w:spacing w:after="0"/>
        <w:ind w:left="0"/>
        <w:jc w:val="both"/>
      </w:pPr>
      <w:r>
        <w:rPr>
          <w:rFonts w:ascii="Times New Roman"/>
          <w:b w:val="false"/>
          <w:i w:val="false"/>
          <w:color w:val="000000"/>
          <w:sz w:val="28"/>
        </w:rPr>
        <w:t>
      74) полоса, свободная от препятствий – находящийся под контролем соответствующего полномочного органа определенный прямоугольный участок земной или водной поверхности, выбранный или подготовленный в качестве пригодного участка, над которым самолет может производить часть начального набора высоты до установленной высоты;</w:t>
      </w:r>
    </w:p>
    <w:bookmarkEnd w:id="88"/>
    <w:bookmarkStart w:name="z94" w:id="89"/>
    <w:p>
      <w:pPr>
        <w:spacing w:after="0"/>
        <w:ind w:left="0"/>
        <w:jc w:val="both"/>
      </w:pPr>
      <w:r>
        <w:rPr>
          <w:rFonts w:ascii="Times New Roman"/>
          <w:b w:val="false"/>
          <w:i w:val="false"/>
          <w:color w:val="000000"/>
          <w:sz w:val="28"/>
        </w:rPr>
        <w:t>
      75) препятствие — все неподвижные (временные или постоянные) и подвижные объекты или часть их, которые:</w:t>
      </w:r>
    </w:p>
    <w:bookmarkEnd w:id="89"/>
    <w:bookmarkStart w:name="z95" w:id="90"/>
    <w:p>
      <w:pPr>
        <w:spacing w:after="0"/>
        <w:ind w:left="0"/>
        <w:jc w:val="both"/>
      </w:pPr>
      <w:r>
        <w:rPr>
          <w:rFonts w:ascii="Times New Roman"/>
          <w:b w:val="false"/>
          <w:i w:val="false"/>
          <w:color w:val="000000"/>
          <w:sz w:val="28"/>
        </w:rPr>
        <w:t>
      размещены в зоне, предназначенной для движения воздушных судов по поверхности;</w:t>
      </w:r>
    </w:p>
    <w:bookmarkEnd w:id="90"/>
    <w:bookmarkStart w:name="z96" w:id="91"/>
    <w:p>
      <w:pPr>
        <w:spacing w:after="0"/>
        <w:ind w:left="0"/>
        <w:jc w:val="both"/>
      </w:pPr>
      <w:r>
        <w:rPr>
          <w:rFonts w:ascii="Times New Roman"/>
          <w:b w:val="false"/>
          <w:i w:val="false"/>
          <w:color w:val="000000"/>
          <w:sz w:val="28"/>
        </w:rPr>
        <w:t>
      возвышаются над определенной поверхностью, предназначенной для обеспечения безопасности воздушных судов в полете;</w:t>
      </w:r>
    </w:p>
    <w:bookmarkEnd w:id="91"/>
    <w:bookmarkStart w:name="z97" w:id="92"/>
    <w:p>
      <w:pPr>
        <w:spacing w:after="0"/>
        <w:ind w:left="0"/>
        <w:jc w:val="both"/>
      </w:pPr>
      <w:r>
        <w:rPr>
          <w:rFonts w:ascii="Times New Roman"/>
          <w:b w:val="false"/>
          <w:i w:val="false"/>
          <w:color w:val="000000"/>
          <w:sz w:val="28"/>
        </w:rPr>
        <w:t>
      находятся за пределами этих определенных поверхностей и расцениваются как представляющие опасность для воздушной навигации;</w:t>
      </w:r>
    </w:p>
    <w:bookmarkEnd w:id="92"/>
    <w:bookmarkStart w:name="z98" w:id="93"/>
    <w:p>
      <w:pPr>
        <w:spacing w:after="0"/>
        <w:ind w:left="0"/>
        <w:jc w:val="both"/>
      </w:pPr>
      <w:r>
        <w:rPr>
          <w:rFonts w:ascii="Times New Roman"/>
          <w:b w:val="false"/>
          <w:i w:val="false"/>
          <w:color w:val="000000"/>
          <w:sz w:val="28"/>
        </w:rPr>
        <w:t>
      76) следующий предполагаемый пользователь - организация, которая получает аэронавигационные данные или информацию от службы аэронавигационной информации;</w:t>
      </w:r>
    </w:p>
    <w:bookmarkEnd w:id="93"/>
    <w:bookmarkStart w:name="z99" w:id="94"/>
    <w:p>
      <w:pPr>
        <w:spacing w:after="0"/>
        <w:ind w:left="0"/>
        <w:jc w:val="both"/>
      </w:pPr>
      <w:r>
        <w:rPr>
          <w:rFonts w:ascii="Times New Roman"/>
          <w:b w:val="false"/>
          <w:i w:val="false"/>
          <w:color w:val="000000"/>
          <w:sz w:val="28"/>
        </w:rPr>
        <w:t>
      77) обратная схема – схема, позволяющая воздушному судну изменить направление на начальном участке схемы захода на посадку по приборам. Этот маневр может включать стандартные развороты или развороты на посадочную прямую;</w:t>
      </w:r>
    </w:p>
    <w:bookmarkEnd w:id="94"/>
    <w:bookmarkStart w:name="z100" w:id="95"/>
    <w:p>
      <w:pPr>
        <w:spacing w:after="0"/>
        <w:ind w:left="0"/>
        <w:jc w:val="both"/>
      </w:pPr>
      <w:r>
        <w:rPr>
          <w:rFonts w:ascii="Times New Roman"/>
          <w:b w:val="false"/>
          <w:i w:val="false"/>
          <w:color w:val="000000"/>
          <w:sz w:val="28"/>
        </w:rPr>
        <w:t>
      78) горизонталь – линия на карте или схеме, соединяющая точки равного превышения;</w:t>
      </w:r>
    </w:p>
    <w:bookmarkEnd w:id="95"/>
    <w:bookmarkStart w:name="z101" w:id="96"/>
    <w:p>
      <w:pPr>
        <w:spacing w:after="0"/>
        <w:ind w:left="0"/>
        <w:jc w:val="both"/>
      </w:pPr>
      <w:r>
        <w:rPr>
          <w:rFonts w:ascii="Times New Roman"/>
          <w:b w:val="false"/>
          <w:i w:val="false"/>
          <w:color w:val="000000"/>
          <w:sz w:val="28"/>
        </w:rPr>
        <w:t>
      79) изображение - представление информации людям;</w:t>
      </w:r>
    </w:p>
    <w:bookmarkEnd w:id="96"/>
    <w:bookmarkStart w:name="z102" w:id="97"/>
    <w:p>
      <w:pPr>
        <w:spacing w:after="0"/>
        <w:ind w:left="0"/>
        <w:jc w:val="both"/>
      </w:pPr>
      <w:r>
        <w:rPr>
          <w:rFonts w:ascii="Times New Roman"/>
          <w:b w:val="false"/>
          <w:i w:val="false"/>
          <w:color w:val="000000"/>
          <w:sz w:val="28"/>
        </w:rPr>
        <w:t>
      80) схема полета в зоне ожидания – заранее определенный маневр, позволяющий воздушному судну оставаться в пределах определенного воздушного пространства в ожидании последующего разрешения;</w:t>
      </w:r>
    </w:p>
    <w:bookmarkEnd w:id="97"/>
    <w:bookmarkStart w:name="z103" w:id="98"/>
    <w:p>
      <w:pPr>
        <w:spacing w:after="0"/>
        <w:ind w:left="0"/>
        <w:jc w:val="both"/>
      </w:pPr>
      <w:r>
        <w:rPr>
          <w:rFonts w:ascii="Times New Roman"/>
          <w:b w:val="false"/>
          <w:i w:val="false"/>
          <w:color w:val="000000"/>
          <w:sz w:val="28"/>
        </w:rPr>
        <w:t>
      81) прослеживаемость - возможность проследить историю, применение или местонахождение того, что рассматривается;</w:t>
      </w:r>
    </w:p>
    <w:bookmarkEnd w:id="98"/>
    <w:bookmarkStart w:name="z104" w:id="99"/>
    <w:p>
      <w:pPr>
        <w:spacing w:after="0"/>
        <w:ind w:left="0"/>
        <w:jc w:val="both"/>
      </w:pPr>
      <w:r>
        <w:rPr>
          <w:rFonts w:ascii="Times New Roman"/>
          <w:b w:val="false"/>
          <w:i w:val="false"/>
          <w:color w:val="000000"/>
          <w:sz w:val="28"/>
        </w:rPr>
        <w:t>
      82) опасная зона – воздушное пространство установленных размеров, в пределах которого в определенные периоды времени может осуществляться деятельность, представляющая опасность для полетов воздушных судов;</w:t>
      </w:r>
    </w:p>
    <w:bookmarkEnd w:id="99"/>
    <w:bookmarkStart w:name="z105" w:id="100"/>
    <w:p>
      <w:pPr>
        <w:spacing w:after="0"/>
        <w:ind w:left="0"/>
        <w:jc w:val="both"/>
      </w:pPr>
      <w:r>
        <w:rPr>
          <w:rFonts w:ascii="Times New Roman"/>
          <w:b w:val="false"/>
          <w:i w:val="false"/>
          <w:color w:val="000000"/>
          <w:sz w:val="28"/>
        </w:rPr>
        <w:t>
      83) опасный участок - участок на рабочей площади аэродрома, где уже имели место столкновения или несанкционированные выезды на взлетно-посадочную полосу или, существует потенциальный риск таких случаев и где требуется повышенное внимание пилотов/водителей;</w:t>
      </w:r>
    </w:p>
    <w:bookmarkEnd w:id="100"/>
    <w:bookmarkStart w:name="z106" w:id="101"/>
    <w:p>
      <w:pPr>
        <w:spacing w:after="0"/>
        <w:ind w:left="0"/>
        <w:jc w:val="both"/>
      </w:pPr>
      <w:r>
        <w:rPr>
          <w:rFonts w:ascii="Times New Roman"/>
          <w:b w:val="false"/>
          <w:i w:val="false"/>
          <w:color w:val="000000"/>
          <w:sz w:val="28"/>
        </w:rPr>
        <w:t>
      84) применение - манипулирование данными и их обработка с учетом требований пользователя;</w:t>
      </w:r>
    </w:p>
    <w:bookmarkEnd w:id="101"/>
    <w:bookmarkStart w:name="z107" w:id="102"/>
    <w:p>
      <w:pPr>
        <w:spacing w:after="0"/>
        <w:ind w:left="0"/>
        <w:jc w:val="both"/>
      </w:pPr>
      <w:r>
        <w:rPr>
          <w:rFonts w:ascii="Times New Roman"/>
          <w:b w:val="false"/>
          <w:i w:val="false"/>
          <w:color w:val="000000"/>
          <w:sz w:val="28"/>
        </w:rPr>
        <w:t>
      85) указатель направления посадки - устройство для визуального указания установленного на данный момент направления взлета и посадки;</w:t>
      </w:r>
    </w:p>
    <w:bookmarkEnd w:id="102"/>
    <w:bookmarkStart w:name="z108" w:id="103"/>
    <w:p>
      <w:pPr>
        <w:spacing w:after="0"/>
        <w:ind w:left="0"/>
        <w:jc w:val="both"/>
      </w:pPr>
      <w:r>
        <w:rPr>
          <w:rFonts w:ascii="Times New Roman"/>
          <w:b w:val="false"/>
          <w:i w:val="false"/>
          <w:color w:val="000000"/>
          <w:sz w:val="28"/>
        </w:rPr>
        <w:t>
      86) зона конечного этапа захода на посадку и взлета – установленная зона, над которой выполняется конечный этап маневра захода на посадку до режима висения или посадка и с которой начинается маневр взлета. В тех случаях, когда зона конечного этапа захода на посадку и взлета должна использоваться вертолетами с летно-техническими характеристиками класса 1, эта установленная зона включает располагаемую зону прерванного взлета;</w:t>
      </w:r>
    </w:p>
    <w:bookmarkEnd w:id="103"/>
    <w:bookmarkStart w:name="z109" w:id="104"/>
    <w:p>
      <w:pPr>
        <w:spacing w:after="0"/>
        <w:ind w:left="0"/>
        <w:jc w:val="both"/>
      </w:pPr>
      <w:r>
        <w:rPr>
          <w:rFonts w:ascii="Times New Roman"/>
          <w:b w:val="false"/>
          <w:i w:val="false"/>
          <w:color w:val="000000"/>
          <w:sz w:val="28"/>
        </w:rPr>
        <w:t>
      87) конечный участок захода на посадку – участок схемы захода на посадку по приборам, в пределах которого производится выход в створ взлетно-посадочной полосы и снижение для посадки;</w:t>
      </w:r>
    </w:p>
    <w:bookmarkEnd w:id="104"/>
    <w:bookmarkStart w:name="z110" w:id="105"/>
    <w:p>
      <w:pPr>
        <w:spacing w:after="0"/>
        <w:ind w:left="0"/>
        <w:jc w:val="both"/>
      </w:pPr>
      <w:r>
        <w:rPr>
          <w:rFonts w:ascii="Times New Roman"/>
          <w:b w:val="false"/>
          <w:i w:val="false"/>
          <w:color w:val="000000"/>
          <w:sz w:val="28"/>
        </w:rPr>
        <w:t>
      88) 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bookmarkEnd w:id="105"/>
    <w:bookmarkStart w:name="z111" w:id="106"/>
    <w:p>
      <w:pPr>
        <w:spacing w:after="0"/>
        <w:ind w:left="0"/>
        <w:jc w:val="both"/>
      </w:pPr>
      <w:r>
        <w:rPr>
          <w:rFonts w:ascii="Times New Roman"/>
          <w:b w:val="false"/>
          <w:i w:val="false"/>
          <w:color w:val="000000"/>
          <w:sz w:val="28"/>
        </w:rPr>
        <w:t>
      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
    <w:bookmarkEnd w:id="106"/>
    <w:bookmarkStart w:name="z112" w:id="107"/>
    <w:p>
      <w:pPr>
        <w:spacing w:after="0"/>
        <w:ind w:left="0"/>
        <w:jc w:val="both"/>
      </w:pPr>
      <w:r>
        <w:rPr>
          <w:rFonts w:ascii="Times New Roman"/>
          <w:b w:val="false"/>
          <w:i w:val="false"/>
          <w:color w:val="000000"/>
          <w:sz w:val="28"/>
        </w:rPr>
        <w:t>
      в точке выхода на последнюю линию пути в схеме захода на посадку и заканчивается в точке района аэродрома, из которой может быть выполнена посадка или начат уход на второй круг;</w:t>
      </w:r>
    </w:p>
    <w:bookmarkEnd w:id="107"/>
    <w:bookmarkStart w:name="z113" w:id="108"/>
    <w:p>
      <w:pPr>
        <w:spacing w:after="0"/>
        <w:ind w:left="0"/>
        <w:jc w:val="both"/>
      </w:pPr>
      <w:r>
        <w:rPr>
          <w:rFonts w:ascii="Times New Roman"/>
          <w:b w:val="false"/>
          <w:i w:val="false"/>
          <w:color w:val="000000"/>
          <w:sz w:val="28"/>
        </w:rPr>
        <w:t>
      89) контрольная точка (или точка) конечного этапа захода на посадку - контрольная точка (или точка) схемы захода на посадку по приборам, в которой начинается участок конечного этапа захода на посадку;</w:t>
      </w:r>
    </w:p>
    <w:bookmarkEnd w:id="108"/>
    <w:bookmarkStart w:name="z114" w:id="109"/>
    <w:p>
      <w:pPr>
        <w:spacing w:after="0"/>
        <w:ind w:left="0"/>
        <w:jc w:val="both"/>
      </w:pPr>
      <w:r>
        <w:rPr>
          <w:rFonts w:ascii="Times New Roman"/>
          <w:b w:val="false"/>
          <w:i w:val="false"/>
          <w:color w:val="000000"/>
          <w:sz w:val="28"/>
        </w:rPr>
        <w:t>
      90) начальный участок захода на посадку – участок схемы захода на посадку по приборам между контрольной точкой начального этапа захода на посадку и контрольной точкой промежуточного этапа захода на посадку или, в соответствующих случаях, контрольной точкой (или точками) конечного этапа захода на посадку;</w:t>
      </w:r>
    </w:p>
    <w:bookmarkEnd w:id="109"/>
    <w:bookmarkStart w:name="z115" w:id="110"/>
    <w:p>
      <w:pPr>
        <w:spacing w:after="0"/>
        <w:ind w:left="0"/>
        <w:jc w:val="both"/>
      </w:pPr>
      <w:r>
        <w:rPr>
          <w:rFonts w:ascii="Times New Roman"/>
          <w:b w:val="false"/>
          <w:i w:val="false"/>
          <w:color w:val="000000"/>
          <w:sz w:val="28"/>
        </w:rPr>
        <w:t>
      91) зона приземления – участок взлетно-посадочной полосы за ее порогом, предназначенный для первого касания взлетно-посадочной полосы приземляющимися самолетами;</w:t>
      </w:r>
    </w:p>
    <w:bookmarkEnd w:id="110"/>
    <w:bookmarkStart w:name="z116" w:id="111"/>
    <w:p>
      <w:pPr>
        <w:spacing w:after="0"/>
        <w:ind w:left="0"/>
        <w:jc w:val="both"/>
      </w:pPr>
      <w:r>
        <w:rPr>
          <w:rFonts w:ascii="Times New Roman"/>
          <w:b w:val="false"/>
          <w:i w:val="false"/>
          <w:color w:val="000000"/>
          <w:sz w:val="28"/>
        </w:rPr>
        <w:t>
      92) промежуточный участок захода на посадку - участок схемы захода на посадку по приборам соответственно между контрольной точкой промежуточного этапа захода на посадку и контрольной точкой (или точкой) конечного этапа захода на посадку или между концом обратной схемы, схемы типа "ипподром" или линии пути, прокладываемой методом счисления, и контрольной точкой (или точкой) конечного этапа захода на посадку;</w:t>
      </w:r>
    </w:p>
    <w:bookmarkEnd w:id="111"/>
    <w:bookmarkStart w:name="z117" w:id="112"/>
    <w:p>
      <w:pPr>
        <w:spacing w:after="0"/>
        <w:ind w:left="0"/>
        <w:jc w:val="both"/>
      </w:pPr>
      <w:r>
        <w:rPr>
          <w:rFonts w:ascii="Times New Roman"/>
          <w:b w:val="false"/>
          <w:i w:val="false"/>
          <w:color w:val="000000"/>
          <w:sz w:val="28"/>
        </w:rPr>
        <w:t>
      93) схема визуального захода на посадку - серия заранее намеченных маневров, выполняемых по визуальным ориентирам, от контрольной точки начального этапа захода на посадку или, в соответствующих случаях, от начала установленного маршрута прибытия до точки, с которой может быть выполнена посадка и после которой, если посадка не выполнена, может быть выполнена схема ухода на второй круг;</w:t>
      </w:r>
    </w:p>
    <w:bookmarkEnd w:id="112"/>
    <w:bookmarkStart w:name="z118" w:id="113"/>
    <w:p>
      <w:pPr>
        <w:spacing w:after="0"/>
        <w:ind w:left="0"/>
        <w:jc w:val="both"/>
      </w:pPr>
      <w:r>
        <w:rPr>
          <w:rFonts w:ascii="Times New Roman"/>
          <w:b w:val="false"/>
          <w:i w:val="false"/>
          <w:color w:val="000000"/>
          <w:sz w:val="28"/>
        </w:rPr>
        <w:t>
      94) схема точного захода на посадку – схема захода на посадку по приборам с использованием информации об азимуте и глиссаде, выдаваемой ILS или РАR;</w:t>
      </w:r>
    </w:p>
    <w:bookmarkEnd w:id="113"/>
    <w:bookmarkStart w:name="z119" w:id="114"/>
    <w:p>
      <w:pPr>
        <w:spacing w:after="0"/>
        <w:ind w:left="0"/>
        <w:jc w:val="both"/>
      </w:pPr>
      <w:r>
        <w:rPr>
          <w:rFonts w:ascii="Times New Roman"/>
          <w:b w:val="false"/>
          <w:i w:val="false"/>
          <w:color w:val="000000"/>
          <w:sz w:val="28"/>
        </w:rPr>
        <w:t>
      95) адрес подключения – установленный код, используемый для подключения линии передачи данных к органу обслуживания воздушного движения;</w:t>
      </w:r>
    </w:p>
    <w:bookmarkEnd w:id="114"/>
    <w:bookmarkStart w:name="z120" w:id="115"/>
    <w:p>
      <w:pPr>
        <w:spacing w:after="0"/>
        <w:ind w:left="0"/>
        <w:jc w:val="both"/>
      </w:pPr>
      <w:r>
        <w:rPr>
          <w:rFonts w:ascii="Times New Roman"/>
          <w:b w:val="false"/>
          <w:i w:val="false"/>
          <w:color w:val="000000"/>
          <w:sz w:val="28"/>
        </w:rPr>
        <w:t>
      96) составление (исходных аэронавигационных данных или аэронавигационной информации) – формирование параметров, связанных с новыми данными или информацией, или изменение параметров существующих данных или информации;</w:t>
      </w:r>
    </w:p>
    <w:bookmarkEnd w:id="115"/>
    <w:bookmarkStart w:name="z121" w:id="116"/>
    <w:p>
      <w:pPr>
        <w:spacing w:after="0"/>
        <w:ind w:left="0"/>
        <w:jc w:val="both"/>
      </w:pPr>
      <w:r>
        <w:rPr>
          <w:rFonts w:ascii="Times New Roman"/>
          <w:b w:val="false"/>
          <w:i w:val="false"/>
          <w:color w:val="000000"/>
          <w:sz w:val="28"/>
        </w:rPr>
        <w:t>
      97) составитель (исходных аэронавигационных данных или аэронавигационной информации) - организация, которая отвечает за формирование данных или информации и от которой орган службы аэронавигационной информации получает аэронавигационные данные и аэронавигационную информацию;</w:t>
      </w:r>
    </w:p>
    <w:bookmarkEnd w:id="116"/>
    <w:bookmarkStart w:name="z122" w:id="117"/>
    <w:p>
      <w:pPr>
        <w:spacing w:after="0"/>
        <w:ind w:left="0"/>
        <w:jc w:val="both"/>
      </w:pPr>
      <w:r>
        <w:rPr>
          <w:rFonts w:ascii="Times New Roman"/>
          <w:b w:val="false"/>
          <w:i w:val="false"/>
          <w:color w:val="000000"/>
          <w:sz w:val="28"/>
        </w:rPr>
        <w:t>
      98) магнитное склонение – угол между северным направлением истинного и магнитного меридианов;</w:t>
      </w:r>
    </w:p>
    <w:bookmarkEnd w:id="117"/>
    <w:bookmarkStart w:name="z123" w:id="118"/>
    <w:p>
      <w:pPr>
        <w:spacing w:after="0"/>
        <w:ind w:left="0"/>
        <w:jc w:val="both"/>
      </w:pPr>
      <w:r>
        <w:rPr>
          <w:rFonts w:ascii="Times New Roman"/>
          <w:b w:val="false"/>
          <w:i w:val="false"/>
          <w:color w:val="000000"/>
          <w:sz w:val="28"/>
        </w:rPr>
        <w:t>
      99) минимальная абсолютная высота полета по маршруту – абсолютная высота полета на участке маршрута, которая обеспечивает адекватный прием сигналов соответствующих навигационных средств и средств связи обслуживания воздушного движения, соответствует структуре воздушного пространства и обеспечивает необходимый запас высоты над препятствиями;</w:t>
      </w:r>
    </w:p>
    <w:bookmarkEnd w:id="118"/>
    <w:bookmarkStart w:name="z124" w:id="119"/>
    <w:p>
      <w:pPr>
        <w:spacing w:after="0"/>
        <w:ind w:left="0"/>
        <w:jc w:val="both"/>
      </w:pPr>
      <w:r>
        <w:rPr>
          <w:rFonts w:ascii="Times New Roman"/>
          <w:b w:val="false"/>
          <w:i w:val="false"/>
          <w:color w:val="000000"/>
          <w:sz w:val="28"/>
        </w:rPr>
        <w:t>
      100) этап маршрута - маршрут (или его часть), пролетаемый без промежуточной посадки;</w:t>
      </w:r>
    </w:p>
    <w:bookmarkEnd w:id="119"/>
    <w:bookmarkStart w:name="z125" w:id="120"/>
    <w:p>
      <w:pPr>
        <w:spacing w:after="0"/>
        <w:ind w:left="0"/>
        <w:jc w:val="both"/>
      </w:pPr>
      <w:r>
        <w:rPr>
          <w:rFonts w:ascii="Times New Roman"/>
          <w:b w:val="false"/>
          <w:i w:val="false"/>
          <w:color w:val="000000"/>
          <w:sz w:val="28"/>
        </w:rPr>
        <w:t>
      101) площадь маневрирования – часть аэродрома, исключая перроны, предназначенная для взлета, посадки и руления воздушных судов;</w:t>
      </w:r>
    </w:p>
    <w:bookmarkEnd w:id="120"/>
    <w:bookmarkStart w:name="z126" w:id="121"/>
    <w:p>
      <w:pPr>
        <w:spacing w:after="0"/>
        <w:ind w:left="0"/>
        <w:jc w:val="both"/>
      </w:pPr>
      <w:r>
        <w:rPr>
          <w:rFonts w:ascii="Times New Roman"/>
          <w:b w:val="false"/>
          <w:i w:val="false"/>
          <w:color w:val="000000"/>
          <w:sz w:val="28"/>
        </w:rPr>
        <w:t>
      102) метаданные - данные о данных;</w:t>
      </w:r>
    </w:p>
    <w:bookmarkEnd w:id="121"/>
    <w:bookmarkStart w:name="z127" w:id="122"/>
    <w:p>
      <w:pPr>
        <w:spacing w:after="0"/>
        <w:ind w:left="0"/>
        <w:jc w:val="both"/>
      </w:pPr>
      <w:r>
        <w:rPr>
          <w:rFonts w:ascii="Times New Roman"/>
          <w:b w:val="false"/>
          <w:i w:val="false"/>
          <w:color w:val="000000"/>
          <w:sz w:val="28"/>
        </w:rPr>
        <w:t>
      103)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 Имеются два вида навигационных спецификаций:</w:t>
      </w:r>
    </w:p>
    <w:bookmarkEnd w:id="122"/>
    <w:bookmarkStart w:name="z128" w:id="123"/>
    <w:p>
      <w:pPr>
        <w:spacing w:after="0"/>
        <w:ind w:left="0"/>
        <w:jc w:val="both"/>
      </w:pPr>
      <w:r>
        <w:rPr>
          <w:rFonts w:ascii="Times New Roman"/>
          <w:b w:val="false"/>
          <w:i w:val="false"/>
          <w:color w:val="000000"/>
          <w:sz w:val="28"/>
        </w:rPr>
        <w:t>
      Спецификация требуемых навигационных характеристик. Навигационная спецификация, основанная на зональной навигации, которая включает требование к контролю за выдерживанием и выдаче предупреждений о несоблюдении характеристик, обозначаемых префиксом RNP, например RNP 4, RNP АРСН.</w:t>
      </w:r>
    </w:p>
    <w:bookmarkEnd w:id="123"/>
    <w:bookmarkStart w:name="z129" w:id="124"/>
    <w:p>
      <w:pPr>
        <w:spacing w:after="0"/>
        <w:ind w:left="0"/>
        <w:jc w:val="both"/>
      </w:pPr>
      <w:r>
        <w:rPr>
          <w:rFonts w:ascii="Times New Roman"/>
          <w:b w:val="false"/>
          <w:i w:val="false"/>
          <w:color w:val="000000"/>
          <w:sz w:val="28"/>
        </w:rPr>
        <w:t>
      Спецификация зональной навигации. Навигационная спецификация, основанная на зональной навигации, которая не включает требование к контролю за выдерживанием и выдаче предупреждений о несоблюдении характеристик, обозначаемых префиксом RNAV, например RNAV 5, RNAV 1;</w:t>
      </w:r>
    </w:p>
    <w:bookmarkEnd w:id="124"/>
    <w:bookmarkStart w:name="z130" w:id="125"/>
    <w:p>
      <w:pPr>
        <w:spacing w:after="0"/>
        <w:ind w:left="0"/>
        <w:jc w:val="both"/>
      </w:pPr>
      <w:r>
        <w:rPr>
          <w:rFonts w:ascii="Times New Roman"/>
          <w:b w:val="false"/>
          <w:i w:val="false"/>
          <w:color w:val="000000"/>
          <w:sz w:val="28"/>
        </w:rPr>
        <w:t>
      104) основная точка - установленное географическое место, используемое для определения маршрута обслуживания воздушного движения, траектории полета воздушного судна и для других целей навигации и обслуживания воздушного движения;</w:t>
      </w:r>
    </w:p>
    <w:bookmarkEnd w:id="125"/>
    <w:bookmarkStart w:name="z131" w:id="126"/>
    <w:p>
      <w:pPr>
        <w:spacing w:after="0"/>
        <w:ind w:left="0"/>
        <w:jc w:val="both"/>
      </w:pPr>
      <w:r>
        <w:rPr>
          <w:rFonts w:ascii="Times New Roman"/>
          <w:b w:val="false"/>
          <w:i w:val="false"/>
          <w:color w:val="000000"/>
          <w:sz w:val="28"/>
        </w:rPr>
        <w:t>
      105) местоположение (географическое) – координаты (широта и долгота) с привязкой к математически определенному референц-эллипсоиду, которые определяют местонахождение точки на поверхности Земли;</w:t>
      </w:r>
    </w:p>
    <w:bookmarkEnd w:id="126"/>
    <w:bookmarkStart w:name="z132" w:id="127"/>
    <w:p>
      <w:pPr>
        <w:spacing w:after="0"/>
        <w:ind w:left="0"/>
        <w:jc w:val="both"/>
      </w:pPr>
      <w:r>
        <w:rPr>
          <w:rFonts w:ascii="Times New Roman"/>
          <w:b w:val="false"/>
          <w:i w:val="false"/>
          <w:color w:val="000000"/>
          <w:sz w:val="28"/>
        </w:rPr>
        <w:t>
      106) ортометрическая высота - высота точки над поверхностью геоида, как правило, представляющая собой превышение над средним уровнем моря;</w:t>
      </w:r>
    </w:p>
    <w:bookmarkEnd w:id="127"/>
    <w:bookmarkStart w:name="z133" w:id="128"/>
    <w:p>
      <w:pPr>
        <w:spacing w:after="0"/>
        <w:ind w:left="0"/>
        <w:jc w:val="both"/>
      </w:pPr>
      <w:r>
        <w:rPr>
          <w:rFonts w:ascii="Times New Roman"/>
          <w:b w:val="false"/>
          <w:i w:val="false"/>
          <w:color w:val="000000"/>
          <w:sz w:val="28"/>
        </w:rPr>
        <w:t>
      107) абсолютная высота перехода – абсолютная высота, на которой или ниже которой положение воздушного судна в вертикальной плоскости дается в величинах абсолютной высоты;</w:t>
      </w:r>
    </w:p>
    <w:bookmarkEnd w:id="128"/>
    <w:bookmarkStart w:name="z134" w:id="129"/>
    <w:p>
      <w:pPr>
        <w:spacing w:after="0"/>
        <w:ind w:left="0"/>
        <w:jc w:val="both"/>
      </w:pPr>
      <w:r>
        <w:rPr>
          <w:rFonts w:ascii="Times New Roman"/>
          <w:b w:val="false"/>
          <w:i w:val="false"/>
          <w:color w:val="000000"/>
          <w:sz w:val="28"/>
        </w:rPr>
        <w:t>
      108) перрон – определенная площадь сухопутного аэродрома, предназначенная для размещения воздушных судов в целях посадки или высадки пассажиров, погрузки или выгрузки почты или грузов, заправки, стоянки или технического обслуживания;</w:t>
      </w:r>
    </w:p>
    <w:bookmarkEnd w:id="129"/>
    <w:bookmarkStart w:name="z135" w:id="130"/>
    <w:p>
      <w:pPr>
        <w:spacing w:after="0"/>
        <w:ind w:left="0"/>
        <w:jc w:val="both"/>
      </w:pPr>
      <w:r>
        <w:rPr>
          <w:rFonts w:ascii="Times New Roman"/>
          <w:b w:val="false"/>
          <w:i w:val="false"/>
          <w:color w:val="000000"/>
          <w:sz w:val="28"/>
        </w:rPr>
        <w:t>
      109) интервал между постами - угловое или линейное расстояние между двумя соседними высотными отметками;</w:t>
      </w:r>
    </w:p>
    <w:bookmarkEnd w:id="130"/>
    <w:bookmarkStart w:name="z136" w:id="131"/>
    <w:p>
      <w:pPr>
        <w:spacing w:after="0"/>
        <w:ind w:left="0"/>
        <w:jc w:val="both"/>
      </w:pPr>
      <w:r>
        <w:rPr>
          <w:rFonts w:ascii="Times New Roman"/>
          <w:b w:val="false"/>
          <w:i w:val="false"/>
          <w:color w:val="000000"/>
          <w:sz w:val="28"/>
        </w:rPr>
        <w:t>
      110) тональная гипсометрия – последовательная градация цветов и их оттенков, применяемых для отображения степени превышения местности;</w:t>
      </w:r>
    </w:p>
    <w:bookmarkEnd w:id="131"/>
    <w:bookmarkStart w:name="z137" w:id="132"/>
    <w:p>
      <w:pPr>
        <w:spacing w:after="0"/>
        <w:ind w:left="0"/>
        <w:jc w:val="both"/>
      </w:pPr>
      <w:r>
        <w:rPr>
          <w:rFonts w:ascii="Times New Roman"/>
          <w:b w:val="false"/>
          <w:i w:val="false"/>
          <w:color w:val="000000"/>
          <w:sz w:val="28"/>
        </w:rPr>
        <w:t>
      111) маршрут руления – установленная траектория движения вертолетов из одной части вертодрома в другую. Маршрут руления включает в себя воздушную или наземную РД для руления вертолетов, которая проходит по осевой линии маршрута руления;</w:t>
      </w:r>
    </w:p>
    <w:bookmarkEnd w:id="132"/>
    <w:bookmarkStart w:name="z138" w:id="133"/>
    <w:p>
      <w:pPr>
        <w:spacing w:after="0"/>
        <w:ind w:left="0"/>
        <w:jc w:val="both"/>
      </w:pPr>
      <w:r>
        <w:rPr>
          <w:rFonts w:ascii="Times New Roman"/>
          <w:b w:val="false"/>
          <w:i w:val="false"/>
          <w:color w:val="000000"/>
          <w:sz w:val="28"/>
        </w:rPr>
        <w:t>
      112) рулежная дорожка – определенный путь на сухопутном аэродроме, установленный для руления воздушных судов и предназначенный для соединения одной части аэродрома с другой, в том числе:</w:t>
      </w:r>
    </w:p>
    <w:bookmarkEnd w:id="133"/>
    <w:bookmarkStart w:name="z139" w:id="134"/>
    <w:p>
      <w:pPr>
        <w:spacing w:after="0"/>
        <w:ind w:left="0"/>
        <w:jc w:val="both"/>
      </w:pPr>
      <w:r>
        <w:rPr>
          <w:rFonts w:ascii="Times New Roman"/>
          <w:b w:val="false"/>
          <w:i w:val="false"/>
          <w:color w:val="000000"/>
          <w:sz w:val="28"/>
        </w:rPr>
        <w:t>
      полоса руления воздушного судна на стоянке - часть перрона, обозначенная как рулежная дорожка и предназначенная для обеспечения подхода только к местам стоянки воздушных судов;</w:t>
      </w:r>
    </w:p>
    <w:bookmarkEnd w:id="134"/>
    <w:bookmarkStart w:name="z140" w:id="135"/>
    <w:p>
      <w:pPr>
        <w:spacing w:after="0"/>
        <w:ind w:left="0"/>
        <w:jc w:val="both"/>
      </w:pPr>
      <w:r>
        <w:rPr>
          <w:rFonts w:ascii="Times New Roman"/>
          <w:b w:val="false"/>
          <w:i w:val="false"/>
          <w:color w:val="000000"/>
          <w:sz w:val="28"/>
        </w:rPr>
        <w:t>
      перронная рулежная дорожка. Часть системы рулежных дорожек, расположенная на перроне и предназначенная для обеспечения маршрута руления через перрон;</w:t>
      </w:r>
    </w:p>
    <w:bookmarkEnd w:id="135"/>
    <w:bookmarkStart w:name="z141" w:id="136"/>
    <w:p>
      <w:pPr>
        <w:spacing w:after="0"/>
        <w:ind w:left="0"/>
        <w:jc w:val="both"/>
      </w:pPr>
      <w:r>
        <w:rPr>
          <w:rFonts w:ascii="Times New Roman"/>
          <w:b w:val="false"/>
          <w:i w:val="false"/>
          <w:color w:val="000000"/>
          <w:sz w:val="28"/>
        </w:rPr>
        <w:t>
      скоростная рулежная дорожка - рулежная дорожка, соединенная с взлетно-посадочной полосой под острым углом и позволяющая выполнившим посадку самолетам сходить с взлетно-посадочной полосы на более высоких скоростях, чем те скорости, которые достигаются на других выводных рулежных дорожках, и тем самым сводить к минимуму время нахождения на взлетно-посадочной полосе;</w:t>
      </w:r>
    </w:p>
    <w:bookmarkEnd w:id="136"/>
    <w:bookmarkStart w:name="z142" w:id="137"/>
    <w:p>
      <w:pPr>
        <w:spacing w:after="0"/>
        <w:ind w:left="0"/>
        <w:jc w:val="both"/>
      </w:pPr>
      <w:r>
        <w:rPr>
          <w:rFonts w:ascii="Times New Roman"/>
          <w:b w:val="false"/>
          <w:i w:val="false"/>
          <w:color w:val="000000"/>
          <w:sz w:val="28"/>
        </w:rPr>
        <w:t>
      113) цифровая модель превышения - представление поверхности местности в виде непрерывного ряда отсчитываемых от общей базы значений превышения во всех узлах определенной сетки;</w:t>
      </w:r>
    </w:p>
    <w:bookmarkEnd w:id="137"/>
    <w:bookmarkStart w:name="z143" w:id="138"/>
    <w:p>
      <w:pPr>
        <w:spacing w:after="0"/>
        <w:ind w:left="0"/>
        <w:jc w:val="both"/>
      </w:pPr>
      <w:r>
        <w:rPr>
          <w:rFonts w:ascii="Times New Roman"/>
          <w:b w:val="false"/>
          <w:i w:val="false"/>
          <w:color w:val="000000"/>
          <w:sz w:val="28"/>
        </w:rPr>
        <w:t>
      114) качество – степень, с которой совокупность собственных характеристик выполняет требования;</w:t>
      </w:r>
    </w:p>
    <w:bookmarkEnd w:id="138"/>
    <w:bookmarkStart w:name="z144" w:id="139"/>
    <w:p>
      <w:pPr>
        <w:spacing w:after="0"/>
        <w:ind w:left="0"/>
        <w:jc w:val="both"/>
      </w:pPr>
      <w:r>
        <w:rPr>
          <w:rFonts w:ascii="Times New Roman"/>
          <w:b w:val="false"/>
          <w:i w:val="false"/>
          <w:color w:val="000000"/>
          <w:sz w:val="28"/>
        </w:rPr>
        <w:t>
      115) контроль качества - часть менеджмента качества, направленная на выполнение требований к качеству;</w:t>
      </w:r>
    </w:p>
    <w:bookmarkEnd w:id="139"/>
    <w:bookmarkStart w:name="z145" w:id="140"/>
    <w:p>
      <w:pPr>
        <w:spacing w:after="0"/>
        <w:ind w:left="0"/>
        <w:jc w:val="both"/>
      </w:pPr>
      <w:r>
        <w:rPr>
          <w:rFonts w:ascii="Times New Roman"/>
          <w:b w:val="false"/>
          <w:i w:val="false"/>
          <w:color w:val="000000"/>
          <w:sz w:val="28"/>
        </w:rPr>
        <w:t>
      116) менеджмент качества – скоординированная деятельность по руководству и управлению организацией применительно к качеству;</w:t>
      </w:r>
    </w:p>
    <w:bookmarkEnd w:id="140"/>
    <w:bookmarkStart w:name="z146" w:id="141"/>
    <w:p>
      <w:pPr>
        <w:spacing w:after="0"/>
        <w:ind w:left="0"/>
        <w:jc w:val="both"/>
      </w:pPr>
      <w:r>
        <w:rPr>
          <w:rFonts w:ascii="Times New Roman"/>
          <w:b w:val="false"/>
          <w:i w:val="false"/>
          <w:color w:val="000000"/>
          <w:sz w:val="28"/>
        </w:rPr>
        <w:t>
      117) обеспечение качества – часть менеджмента качества, направленная на создание уверенности, что требования к качеству будут выполнены;</w:t>
      </w:r>
    </w:p>
    <w:bookmarkEnd w:id="141"/>
    <w:bookmarkStart w:name="z147" w:id="142"/>
    <w:p>
      <w:pPr>
        <w:spacing w:after="0"/>
        <w:ind w:left="0"/>
        <w:jc w:val="both"/>
      </w:pPr>
      <w:r>
        <w:rPr>
          <w:rFonts w:ascii="Times New Roman"/>
          <w:b w:val="false"/>
          <w:i w:val="false"/>
          <w:color w:val="000000"/>
          <w:sz w:val="28"/>
        </w:rPr>
        <w:t>
      118) управление аэронавигационной информацией - динамичное, комплексное управление аэронавигационной информацией путем предоставления цифровых аэронавигационных данных гарантированного качества и обмена ими в сотрудничестве со всеми сторонами;</w:t>
      </w:r>
    </w:p>
    <w:bookmarkEnd w:id="142"/>
    <w:bookmarkStart w:name="z148" w:id="143"/>
    <w:p>
      <w:pPr>
        <w:spacing w:after="0"/>
        <w:ind w:left="0"/>
        <w:jc w:val="both"/>
      </w:pPr>
      <w:r>
        <w:rPr>
          <w:rFonts w:ascii="Times New Roman"/>
          <w:b w:val="false"/>
          <w:i w:val="false"/>
          <w:color w:val="000000"/>
          <w:sz w:val="28"/>
        </w:rPr>
        <w:t>
      119) относительная высота – расстояние по вертикали от указанного исходного уровня до уровня, точки или объекта, принятого за точку;</w:t>
      </w:r>
    </w:p>
    <w:bookmarkEnd w:id="143"/>
    <w:bookmarkStart w:name="z149" w:id="144"/>
    <w:p>
      <w:pPr>
        <w:spacing w:after="0"/>
        <w:ind w:left="0"/>
        <w:jc w:val="both"/>
      </w:pPr>
      <w:r>
        <w:rPr>
          <w:rFonts w:ascii="Times New Roman"/>
          <w:b w:val="false"/>
          <w:i w:val="false"/>
          <w:color w:val="000000"/>
          <w:sz w:val="28"/>
        </w:rPr>
        <w:t>
      120) доверительный уровень - вероятность того, что истинное значение параметра находится в пределах определенного интервала вокруг его оценочного значения;</w:t>
      </w:r>
    </w:p>
    <w:bookmarkEnd w:id="144"/>
    <w:bookmarkStart w:name="z150" w:id="145"/>
    <w:p>
      <w:pPr>
        <w:spacing w:after="0"/>
        <w:ind w:left="0"/>
        <w:jc w:val="both"/>
      </w:pPr>
      <w:r>
        <w:rPr>
          <w:rFonts w:ascii="Times New Roman"/>
          <w:b w:val="false"/>
          <w:i w:val="false"/>
          <w:color w:val="000000"/>
          <w:sz w:val="28"/>
        </w:rPr>
        <w:t>
      121) минимальная абсолютная высота в секторе – наименьшая абсолютная высота, которая может быть использована и которая будет обеспечивать минимальный запас высоты 300 метров (1000 фут) над всеми объектами, находящимися в секторе круга радиусом 46 километров (25 морских миль), в центре которого расположены основная точка, контрольная точка аэродрома или контрольная точка вертодрома;</w:t>
      </w:r>
    </w:p>
    <w:bookmarkEnd w:id="145"/>
    <w:bookmarkStart w:name="z151" w:id="146"/>
    <w:p>
      <w:pPr>
        <w:spacing w:after="0"/>
        <w:ind w:left="0"/>
        <w:jc w:val="both"/>
      </w:pPr>
      <w:r>
        <w:rPr>
          <w:rFonts w:ascii="Times New Roman"/>
          <w:b w:val="false"/>
          <w:i w:val="false"/>
          <w:color w:val="000000"/>
          <w:sz w:val="28"/>
        </w:rPr>
        <w:t>
      122) концевая полоса торможения – определенный прямоугольный участок земной поверхности в конце располагаемой длины разбега, подготовленный в качестве участка, пригодного для остановки воздушного судна в случае прерванного взлета;</w:t>
      </w:r>
    </w:p>
    <w:bookmarkEnd w:id="146"/>
    <w:bookmarkStart w:name="z152" w:id="147"/>
    <w:p>
      <w:pPr>
        <w:spacing w:after="0"/>
        <w:ind w:left="0"/>
        <w:jc w:val="both"/>
      </w:pPr>
      <w:r>
        <w:rPr>
          <w:rFonts w:ascii="Times New Roman"/>
          <w:b w:val="false"/>
          <w:i w:val="false"/>
          <w:color w:val="000000"/>
          <w:sz w:val="28"/>
        </w:rPr>
        <w:t>
      123) техногенная среда – все искусственные сооружения на поверхности земли, например города, железные дороги и каналы;</w:t>
      </w:r>
    </w:p>
    <w:bookmarkEnd w:id="147"/>
    <w:bookmarkStart w:name="z153" w:id="148"/>
    <w:p>
      <w:pPr>
        <w:spacing w:after="0"/>
        <w:ind w:left="0"/>
        <w:jc w:val="both"/>
      </w:pPr>
      <w:r>
        <w:rPr>
          <w:rFonts w:ascii="Times New Roman"/>
          <w:b w:val="false"/>
          <w:i w:val="false"/>
          <w:color w:val="000000"/>
          <w:sz w:val="28"/>
        </w:rPr>
        <w:t>
      124) место стоянки – выделенный участок на перроне, предназначенный для стоянки воздушного судна;</w:t>
      </w:r>
    </w:p>
    <w:bookmarkEnd w:id="148"/>
    <w:bookmarkStart w:name="z154" w:id="149"/>
    <w:p>
      <w:pPr>
        <w:spacing w:after="0"/>
        <w:ind w:left="0"/>
        <w:jc w:val="both"/>
      </w:pPr>
      <w:r>
        <w:rPr>
          <w:rFonts w:ascii="Times New Roman"/>
          <w:b w:val="false"/>
          <w:i w:val="false"/>
          <w:color w:val="000000"/>
          <w:sz w:val="28"/>
        </w:rPr>
        <w:t>
      125) целостность данных (уровень гарантий) – определенная гарантия того, что аэронавигационные данные и их параметры не потеряны или не изменены с момента подготовки или санкционированного внесения поправки;</w:t>
      </w:r>
    </w:p>
    <w:bookmarkEnd w:id="149"/>
    <w:bookmarkStart w:name="z155" w:id="150"/>
    <w:p>
      <w:pPr>
        <w:spacing w:after="0"/>
        <w:ind w:left="0"/>
        <w:jc w:val="both"/>
      </w:pPr>
      <w:r>
        <w:rPr>
          <w:rFonts w:ascii="Times New Roman"/>
          <w:b w:val="false"/>
          <w:i w:val="false"/>
          <w:color w:val="000000"/>
          <w:sz w:val="28"/>
        </w:rPr>
        <w:t>
      126) классификация целостности (аэронавигационные данные) - классификация, основанная на потенциальном риске использования искаженных данных. Применяется следующая классификация аэронавигационных данных:</w:t>
      </w:r>
    </w:p>
    <w:bookmarkEnd w:id="150"/>
    <w:bookmarkStart w:name="z156" w:id="151"/>
    <w:p>
      <w:pPr>
        <w:spacing w:after="0"/>
        <w:ind w:left="0"/>
        <w:jc w:val="both"/>
      </w:pPr>
      <w:r>
        <w:rPr>
          <w:rFonts w:ascii="Times New Roman"/>
          <w:b w:val="false"/>
          <w:i w:val="false"/>
          <w:color w:val="000000"/>
          <w:sz w:val="28"/>
        </w:rPr>
        <w:t>
      обычные данные: существует очень малая вероятность того, что при использовании искаженных обычных данных безопасное продолжение полета и посадка воздушного судна будут сопряжены со значительным риском и возможностью катастрофы;</w:t>
      </w:r>
    </w:p>
    <w:bookmarkEnd w:id="151"/>
    <w:bookmarkStart w:name="z157" w:id="152"/>
    <w:p>
      <w:pPr>
        <w:spacing w:after="0"/>
        <w:ind w:left="0"/>
        <w:jc w:val="both"/>
      </w:pPr>
      <w:r>
        <w:rPr>
          <w:rFonts w:ascii="Times New Roman"/>
          <w:b w:val="false"/>
          <w:i w:val="false"/>
          <w:color w:val="000000"/>
          <w:sz w:val="28"/>
        </w:rPr>
        <w:t>
      важные данные: существует малая вероятность того, что при использовании искаженных важных данных безопасное продолжение полета и посадка воздушного судна будут сопряжены со значительным риском и возможностью катастрофы;</w:t>
      </w:r>
    </w:p>
    <w:bookmarkEnd w:id="152"/>
    <w:bookmarkStart w:name="z158" w:id="153"/>
    <w:p>
      <w:pPr>
        <w:spacing w:after="0"/>
        <w:ind w:left="0"/>
        <w:jc w:val="both"/>
      </w:pPr>
      <w:r>
        <w:rPr>
          <w:rFonts w:ascii="Times New Roman"/>
          <w:b w:val="false"/>
          <w:i w:val="false"/>
          <w:color w:val="000000"/>
          <w:sz w:val="28"/>
        </w:rPr>
        <w:t>
      критические данные: существует большая вероятность того, что при использовании искаженных критических данных безопасное продолжение полета и посадка воздушного судна будут сопряжены со значительным риском и возможностью катастрофы;</w:t>
      </w:r>
    </w:p>
    <w:bookmarkEnd w:id="153"/>
    <w:bookmarkStart w:name="z159" w:id="154"/>
    <w:p>
      <w:pPr>
        <w:spacing w:after="0"/>
        <w:ind w:left="0"/>
        <w:jc w:val="both"/>
      </w:pPr>
      <w:r>
        <w:rPr>
          <w:rFonts w:ascii="Times New Roman"/>
          <w:b w:val="false"/>
          <w:i w:val="false"/>
          <w:color w:val="000000"/>
          <w:sz w:val="28"/>
        </w:rPr>
        <w:t>
      127) компоновка - процесс объединения данных, полученных из многих источников, в базу данных и создания основы для последующей обработки;</w:t>
      </w:r>
    </w:p>
    <w:bookmarkEnd w:id="154"/>
    <w:bookmarkStart w:name="z160" w:id="155"/>
    <w:p>
      <w:pPr>
        <w:spacing w:after="0"/>
        <w:ind w:left="0"/>
        <w:jc w:val="both"/>
      </w:pPr>
      <w:r>
        <w:rPr>
          <w:rFonts w:ascii="Times New Roman"/>
          <w:b w:val="false"/>
          <w:i w:val="false"/>
          <w:color w:val="000000"/>
          <w:sz w:val="28"/>
        </w:rPr>
        <w:t>
      128) запретная зона – воздушное пространство установленных размеров над территорией или территориальными водами государства, в пределах которого полеты воздушных судов запрещены;</w:t>
      </w:r>
    </w:p>
    <w:bookmarkEnd w:id="155"/>
    <w:bookmarkStart w:name="z161" w:id="156"/>
    <w:p>
      <w:pPr>
        <w:spacing w:after="0"/>
        <w:ind w:left="0"/>
        <w:jc w:val="both"/>
      </w:pPr>
      <w:r>
        <w:rPr>
          <w:rFonts w:ascii="Times New Roman"/>
          <w:b w:val="false"/>
          <w:i w:val="false"/>
          <w:color w:val="000000"/>
          <w:sz w:val="28"/>
        </w:rPr>
        <w:t>
      129) вертодром – аэродром или определенный участок поверхности на сооружении, предназначенный полностью или частично для прибытия, отправления и движения вертолетов по этой поверхности;</w:t>
      </w:r>
    </w:p>
    <w:bookmarkEnd w:id="156"/>
    <w:bookmarkStart w:name="z162" w:id="157"/>
    <w:p>
      <w:pPr>
        <w:spacing w:after="0"/>
        <w:ind w:left="0"/>
        <w:jc w:val="both"/>
      </w:pPr>
      <w:r>
        <w:rPr>
          <w:rFonts w:ascii="Times New Roman"/>
          <w:b w:val="false"/>
          <w:i w:val="false"/>
          <w:color w:val="000000"/>
          <w:sz w:val="28"/>
        </w:rPr>
        <w:t>
      130) дальность видимости на взлетно-посадочной полосе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обозначающие ее осевую линию;</w:t>
      </w:r>
    </w:p>
    <w:bookmarkEnd w:id="157"/>
    <w:bookmarkStart w:name="z163" w:id="158"/>
    <w:p>
      <w:pPr>
        <w:spacing w:after="0"/>
        <w:ind w:left="0"/>
        <w:jc w:val="both"/>
      </w:pPr>
      <w:r>
        <w:rPr>
          <w:rFonts w:ascii="Times New Roman"/>
          <w:b w:val="false"/>
          <w:i w:val="false"/>
          <w:color w:val="000000"/>
          <w:sz w:val="28"/>
        </w:rPr>
        <w:t>
      131) место ожидания у взлетно-посадочной полосы – определенное место, предназначенное для защиты взлетно-посадочной полосы, поверхности ограничения препятствий или критической (чувствительной) зоны системы посадки по приборам/микроволновой системы посадки, в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58"/>
    <w:bookmarkStart w:name="z164" w:id="159"/>
    <w:p>
      <w:pPr>
        <w:spacing w:after="0"/>
        <w:ind w:left="0"/>
        <w:jc w:val="both"/>
      </w:pPr>
      <w:r>
        <w:rPr>
          <w:rFonts w:ascii="Times New Roman"/>
          <w:b w:val="false"/>
          <w:i w:val="false"/>
          <w:color w:val="000000"/>
          <w:sz w:val="28"/>
        </w:rPr>
        <w:t>
      132) порог взлетно-посадочной полосы – начало участка взлетно-посадочной полосы, который может использоваться для посадки;</w:t>
      </w:r>
    </w:p>
    <w:bookmarkEnd w:id="159"/>
    <w:bookmarkStart w:name="z165" w:id="160"/>
    <w:p>
      <w:pPr>
        <w:spacing w:after="0"/>
        <w:ind w:left="0"/>
        <w:jc w:val="both"/>
      </w:pPr>
      <w:r>
        <w:rPr>
          <w:rFonts w:ascii="Times New Roman"/>
          <w:b w:val="false"/>
          <w:i w:val="false"/>
          <w:color w:val="000000"/>
          <w:sz w:val="28"/>
        </w:rPr>
        <w:t>
      133) бюллетень предполетной информации – подготовленная перед полетом текущая информация NOTAM, имеющая важное эксплуатационное значение;</w:t>
      </w:r>
    </w:p>
    <w:bookmarkEnd w:id="160"/>
    <w:bookmarkStart w:name="z166" w:id="161"/>
    <w:p>
      <w:pPr>
        <w:spacing w:after="0"/>
        <w:ind w:left="0"/>
        <w:jc w:val="both"/>
      </w:pPr>
      <w:r>
        <w:rPr>
          <w:rFonts w:ascii="Times New Roman"/>
          <w:b w:val="false"/>
          <w:i w:val="false"/>
          <w:color w:val="000000"/>
          <w:sz w:val="28"/>
        </w:rPr>
        <w:t>
      134) взлетно-посадочная полоса – определенный прямоугольный участок сухопутного аэродрома, подготовленный для посадки и взлета воздушных судов;</w:t>
      </w:r>
    </w:p>
    <w:bookmarkEnd w:id="161"/>
    <w:bookmarkStart w:name="z167" w:id="162"/>
    <w:p>
      <w:pPr>
        <w:spacing w:after="0"/>
        <w:ind w:left="0"/>
        <w:jc w:val="both"/>
      </w:pPr>
      <w:r>
        <w:rPr>
          <w:rFonts w:ascii="Times New Roman"/>
          <w:b w:val="false"/>
          <w:i w:val="false"/>
          <w:color w:val="000000"/>
          <w:sz w:val="28"/>
        </w:rPr>
        <w:t>
      135) зона ограничения полетов – воздушное пространство установленных размеров над территорией или территориальными водами государства, в пределах которого полеты воздушных судов ограничены определенными условиями;</w:t>
      </w:r>
    </w:p>
    <w:bookmarkEnd w:id="162"/>
    <w:bookmarkStart w:name="z168" w:id="163"/>
    <w:p>
      <w:pPr>
        <w:spacing w:after="0"/>
        <w:ind w:left="0"/>
        <w:jc w:val="both"/>
      </w:pPr>
      <w:r>
        <w:rPr>
          <w:rFonts w:ascii="Times New Roman"/>
          <w:b w:val="false"/>
          <w:i w:val="false"/>
          <w:color w:val="000000"/>
          <w:sz w:val="28"/>
        </w:rPr>
        <w:t>
      136) маршруты прибытия – указанные в схеме захода на посадку по приборам маршруты, по которым воздушные суда после окончания этапа полета по маршруту могут выходить на контрольную точку начального этапа захода на посадку;</w:t>
      </w:r>
    </w:p>
    <w:bookmarkEnd w:id="163"/>
    <w:bookmarkStart w:name="z169" w:id="164"/>
    <w:p>
      <w:pPr>
        <w:spacing w:after="0"/>
        <w:ind w:left="0"/>
        <w:jc w:val="both"/>
      </w:pPr>
      <w:r>
        <w:rPr>
          <w:rFonts w:ascii="Times New Roman"/>
          <w:b w:val="false"/>
          <w:i w:val="false"/>
          <w:color w:val="000000"/>
          <w:sz w:val="28"/>
        </w:rPr>
        <w:t>
      137) эшелон полета – поверхность постоянного атмосферного давления, отнесенная к установленной величине давления 1013,2 гектопаскаля (гПа) и отстоящая от других таких поверхностей на величину установленных интервалов давления;</w:t>
      </w:r>
    </w:p>
    <w:bookmarkEnd w:id="164"/>
    <w:bookmarkStart w:name="z170" w:id="165"/>
    <w:p>
      <w:pPr>
        <w:spacing w:after="0"/>
        <w:ind w:left="0"/>
        <w:jc w:val="both"/>
      </w:pPr>
      <w:r>
        <w:rPr>
          <w:rFonts w:ascii="Times New Roman"/>
          <w:b w:val="false"/>
          <w:i w:val="false"/>
          <w:color w:val="000000"/>
          <w:sz w:val="28"/>
        </w:rPr>
        <w:t>
      138) контроль с использованием циклического избыточного кода – математический алгоритм, применяемый в отношении цифрового выражения данных, который обеспечивает определенный уровень защиты от потери или изменения данных;</w:t>
      </w:r>
    </w:p>
    <w:bookmarkEnd w:id="165"/>
    <w:bookmarkStart w:name="z171" w:id="166"/>
    <w:p>
      <w:pPr>
        <w:spacing w:after="0"/>
        <w:ind w:left="0"/>
        <w:jc w:val="both"/>
      </w:pPr>
      <w:r>
        <w:rPr>
          <w:rFonts w:ascii="Times New Roman"/>
          <w:b w:val="false"/>
          <w:i w:val="false"/>
          <w:color w:val="000000"/>
          <w:sz w:val="28"/>
        </w:rPr>
        <w:t>
      139) элемент - отвлеченное понятие, означающее явления реального мира;</w:t>
      </w:r>
    </w:p>
    <w:bookmarkEnd w:id="166"/>
    <w:bookmarkStart w:name="z172" w:id="167"/>
    <w:p>
      <w:pPr>
        <w:spacing w:after="0"/>
        <w:ind w:left="0"/>
        <w:jc w:val="both"/>
      </w:pPr>
      <w:r>
        <w:rPr>
          <w:rFonts w:ascii="Times New Roman"/>
          <w:b w:val="false"/>
          <w:i w:val="false"/>
          <w:color w:val="000000"/>
          <w:sz w:val="28"/>
        </w:rPr>
        <w:t>
      140) атрибут элемента - характеристика элемента, которая включает название, тип данных и область связанных с ним значений;</w:t>
      </w:r>
    </w:p>
    <w:bookmarkEnd w:id="167"/>
    <w:bookmarkStart w:name="z173" w:id="168"/>
    <w:p>
      <w:pPr>
        <w:spacing w:after="0"/>
        <w:ind w:left="0"/>
        <w:jc w:val="both"/>
      </w:pPr>
      <w:r>
        <w:rPr>
          <w:rFonts w:ascii="Times New Roman"/>
          <w:b w:val="false"/>
          <w:i w:val="false"/>
          <w:color w:val="000000"/>
          <w:sz w:val="28"/>
        </w:rPr>
        <w:t>
      141) действие элемента - действие, которое может осуществлять каждый элемент соответствующего типа;</w:t>
      </w:r>
    </w:p>
    <w:bookmarkEnd w:id="168"/>
    <w:bookmarkStart w:name="z174" w:id="169"/>
    <w:p>
      <w:pPr>
        <w:spacing w:after="0"/>
        <w:ind w:left="0"/>
        <w:jc w:val="both"/>
      </w:pPr>
      <w:r>
        <w:rPr>
          <w:rFonts w:ascii="Times New Roman"/>
          <w:b w:val="false"/>
          <w:i w:val="false"/>
          <w:color w:val="000000"/>
          <w:sz w:val="28"/>
        </w:rPr>
        <w:t>
      142) взаимосвязь элементов - связь между элементами одного типа и элементами того же или другого типа;</w:t>
      </w:r>
    </w:p>
    <w:bookmarkEnd w:id="169"/>
    <w:bookmarkStart w:name="z175" w:id="170"/>
    <w:p>
      <w:pPr>
        <w:spacing w:after="0"/>
        <w:ind w:left="0"/>
        <w:jc w:val="both"/>
      </w:pPr>
      <w:r>
        <w:rPr>
          <w:rFonts w:ascii="Times New Roman"/>
          <w:b w:val="false"/>
          <w:i w:val="false"/>
          <w:color w:val="000000"/>
          <w:sz w:val="28"/>
        </w:rPr>
        <w:t>
      143) тип элемента - класс явлений реального мира с общими свойствами;</w:t>
      </w:r>
    </w:p>
    <w:bookmarkEnd w:id="170"/>
    <w:bookmarkStart w:name="z176" w:id="171"/>
    <w:p>
      <w:pPr>
        <w:spacing w:after="0"/>
        <w:ind w:left="0"/>
        <w:jc w:val="both"/>
      </w:pPr>
      <w:r>
        <w:rPr>
          <w:rFonts w:ascii="Times New Roman"/>
          <w:b w:val="false"/>
          <w:i w:val="false"/>
          <w:color w:val="000000"/>
          <w:sz w:val="28"/>
        </w:rPr>
        <w:t>
      144) высота относительно эллипсоида (геодезическая высота) - высота относительно поверхности референц-эллипсоида, измеренная вдоль нормали к эллипсоиду, проведенной через рассматриваемую точку;</w:t>
      </w:r>
    </w:p>
    <w:bookmarkEnd w:id="171"/>
    <w:bookmarkStart w:name="z177" w:id="172"/>
    <w:p>
      <w:pPr>
        <w:spacing w:after="0"/>
        <w:ind w:left="0"/>
        <w:jc w:val="both"/>
      </w:pPr>
      <w:r>
        <w:rPr>
          <w:rFonts w:ascii="Times New Roman"/>
          <w:b w:val="false"/>
          <w:i w:val="false"/>
          <w:color w:val="000000"/>
          <w:sz w:val="28"/>
        </w:rPr>
        <w:t>
      145) AIRAC – сокращение, означающее систему, предназначенную для заблаговременного уведомления об обстоятельствах, которые вызывают необходимость внесения значительных изменений в эксплуатационную практику на основании общих дат вступления в силу;</w:t>
      </w:r>
    </w:p>
    <w:bookmarkEnd w:id="172"/>
    <w:bookmarkStart w:name="z178" w:id="173"/>
    <w:p>
      <w:pPr>
        <w:spacing w:after="0"/>
        <w:ind w:left="0"/>
        <w:jc w:val="both"/>
      </w:pPr>
      <w:r>
        <w:rPr>
          <w:rFonts w:ascii="Times New Roman"/>
          <w:b w:val="false"/>
          <w:i w:val="false"/>
          <w:color w:val="000000"/>
          <w:sz w:val="28"/>
        </w:rPr>
        <w:t>
      146)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bookmarkEnd w:id="173"/>
    <w:bookmarkStart w:name="z179" w:id="174"/>
    <w:p>
      <w:pPr>
        <w:spacing w:after="0"/>
        <w:ind w:left="0"/>
        <w:jc w:val="both"/>
      </w:pPr>
      <w:r>
        <w:rPr>
          <w:rFonts w:ascii="Times New Roman"/>
          <w:b w:val="false"/>
          <w:i w:val="false"/>
          <w:color w:val="000000"/>
          <w:sz w:val="28"/>
        </w:rPr>
        <w:t>
      147) SNOWTAM – NOTAM специальной серии, уведомляющий по установленному формату о существовании или ликвидации опасных условий, вызванных наличием снега, льда, слякоти или стоячей воды, образовавшейся в результате таяния снега, слякоти и льда на рабочей площади аэродрома.";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81" w:id="175"/>
    <w:p>
      <w:pPr>
        <w:spacing w:after="0"/>
        <w:ind w:left="0"/>
        <w:jc w:val="both"/>
      </w:pPr>
      <w:r>
        <w:rPr>
          <w:rFonts w:ascii="Times New Roman"/>
          <w:b w:val="false"/>
          <w:i w:val="false"/>
          <w:color w:val="000000"/>
          <w:sz w:val="28"/>
        </w:rPr>
        <w:t>
      "14. Аэронавигационная информация предоставляется в виде продуктов аэронавигационной информации и связанных с ними услуг.";</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183" w:id="176"/>
    <w:p>
      <w:pPr>
        <w:spacing w:after="0"/>
        <w:ind w:left="0"/>
        <w:jc w:val="both"/>
      </w:pPr>
      <w:r>
        <w:rPr>
          <w:rFonts w:ascii="Times New Roman"/>
          <w:b w:val="false"/>
          <w:i w:val="false"/>
          <w:color w:val="000000"/>
          <w:sz w:val="28"/>
        </w:rPr>
        <w:t>
      "21. Для обеспечения оперативной и точной рассылки аэронавигационной информации в каждой организации и службе, отвечающей за снабжение САИ исходной аэронавигационной информацией (аэронавигационными данными), назначаются должностные лица, отвечающие за поддержание прямой и постоянной связи с САИ.</w:t>
      </w:r>
    </w:p>
    <w:bookmarkEnd w:id="176"/>
    <w:bookmarkStart w:name="z184" w:id="177"/>
    <w:p>
      <w:pPr>
        <w:spacing w:after="0"/>
        <w:ind w:left="0"/>
        <w:jc w:val="both"/>
      </w:pPr>
      <w:r>
        <w:rPr>
          <w:rFonts w:ascii="Times New Roman"/>
          <w:b w:val="false"/>
          <w:i w:val="false"/>
          <w:color w:val="000000"/>
          <w:sz w:val="28"/>
        </w:rPr>
        <w:t>
      САИ, не реже одного раза в год, организовывает и проводит для составителей исходной аэронавигационной информации (аэронавигационных данных) обучающие семинары с разъяснением порядка представления исходной аэронавигационной информации (аэронавигационных данных) в САИ.</w:t>
      </w:r>
    </w:p>
    <w:bookmarkEnd w:id="177"/>
    <w:bookmarkStart w:name="z185" w:id="178"/>
    <w:p>
      <w:pPr>
        <w:spacing w:after="0"/>
        <w:ind w:left="0"/>
        <w:jc w:val="both"/>
      </w:pPr>
      <w:r>
        <w:rPr>
          <w:rFonts w:ascii="Times New Roman"/>
          <w:b w:val="false"/>
          <w:i w:val="false"/>
          <w:color w:val="000000"/>
          <w:sz w:val="28"/>
        </w:rPr>
        <w:t>
      22. Уполномоченная организация в сфере гражданской авиации выявляет составителей исходной аэронавигационной информации (аэронавигационных данных), ведет их учҰт и предоставляет информацию по ним в САИ.</w:t>
      </w:r>
    </w:p>
    <w:bookmarkEnd w:id="178"/>
    <w:bookmarkStart w:name="z186" w:id="179"/>
    <w:p>
      <w:pPr>
        <w:spacing w:after="0"/>
        <w:ind w:left="0"/>
        <w:jc w:val="both"/>
      </w:pPr>
      <w:r>
        <w:rPr>
          <w:rFonts w:ascii="Times New Roman"/>
          <w:b w:val="false"/>
          <w:i w:val="false"/>
          <w:color w:val="000000"/>
          <w:sz w:val="28"/>
        </w:rPr>
        <w:t>
      23. Составители исходной аэронавигационной информации (аэронавигационных данных) представляют аэронавигационные данные в соответствии с требованиями к качеству аэронавигационных данных, согласно приложении 1 к настоящим Правилам.</w:t>
      </w:r>
    </w:p>
    <w:bookmarkEnd w:id="179"/>
    <w:bookmarkStart w:name="z187" w:id="180"/>
    <w:p>
      <w:pPr>
        <w:spacing w:after="0"/>
        <w:ind w:left="0"/>
        <w:jc w:val="both"/>
      </w:pPr>
      <w:r>
        <w:rPr>
          <w:rFonts w:ascii="Times New Roman"/>
          <w:b w:val="false"/>
          <w:i w:val="false"/>
          <w:color w:val="000000"/>
          <w:sz w:val="28"/>
        </w:rPr>
        <w:t>
      24. Составители исходной аэронавигационной информации (аэронавигационных данных) обеспечивают достоверность, точность и своевременность предоставления исходных данных.";</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p>
    <w:bookmarkStart w:name="z189" w:id="181"/>
    <w:p>
      <w:pPr>
        <w:spacing w:after="0"/>
        <w:ind w:left="0"/>
        <w:jc w:val="both"/>
      </w:pPr>
      <w:r>
        <w:rPr>
          <w:rFonts w:ascii="Times New Roman"/>
          <w:b w:val="false"/>
          <w:i w:val="false"/>
          <w:color w:val="000000"/>
          <w:sz w:val="28"/>
        </w:rPr>
        <w:t>
      "26. В отношении составителей исходной аэронавигационной информации (аэронавигационных данных) в САИ предоставляется следующая информация:</w:t>
      </w:r>
    </w:p>
    <w:bookmarkEnd w:id="181"/>
    <w:bookmarkStart w:name="z190" w:id="182"/>
    <w:p>
      <w:pPr>
        <w:spacing w:after="0"/>
        <w:ind w:left="0"/>
        <w:jc w:val="both"/>
      </w:pPr>
      <w:r>
        <w:rPr>
          <w:rFonts w:ascii="Times New Roman"/>
          <w:b w:val="false"/>
          <w:i w:val="false"/>
          <w:color w:val="000000"/>
          <w:sz w:val="28"/>
        </w:rPr>
        <w:t>
      1) название составителя исходной аэронавигационной информации (аэронавигационных данных);</w:t>
      </w:r>
    </w:p>
    <w:bookmarkEnd w:id="182"/>
    <w:bookmarkStart w:name="z191" w:id="183"/>
    <w:p>
      <w:pPr>
        <w:spacing w:after="0"/>
        <w:ind w:left="0"/>
        <w:jc w:val="both"/>
      </w:pPr>
      <w:r>
        <w:rPr>
          <w:rFonts w:ascii="Times New Roman"/>
          <w:b w:val="false"/>
          <w:i w:val="false"/>
          <w:color w:val="000000"/>
          <w:sz w:val="28"/>
        </w:rPr>
        <w:t>
      2) юридический и фактический адрес составителя аэронавигационной информации (аэронавигационных данных);</w:t>
      </w:r>
    </w:p>
    <w:bookmarkEnd w:id="183"/>
    <w:bookmarkStart w:name="z192" w:id="184"/>
    <w:p>
      <w:pPr>
        <w:spacing w:after="0"/>
        <w:ind w:left="0"/>
        <w:jc w:val="both"/>
      </w:pPr>
      <w:r>
        <w:rPr>
          <w:rFonts w:ascii="Times New Roman"/>
          <w:b w:val="false"/>
          <w:i w:val="false"/>
          <w:color w:val="000000"/>
          <w:sz w:val="28"/>
        </w:rPr>
        <w:t>
      3) фамилия, имя, отчество (при его наличии), должность контактного лица, номер телефона, факса, AFTN (при его наличии) и адрес электронной почты.</w:t>
      </w:r>
    </w:p>
    <w:bookmarkEnd w:id="184"/>
    <w:bookmarkStart w:name="z193" w:id="185"/>
    <w:p>
      <w:pPr>
        <w:spacing w:after="0"/>
        <w:ind w:left="0"/>
        <w:jc w:val="both"/>
      </w:pPr>
      <w:r>
        <w:rPr>
          <w:rFonts w:ascii="Times New Roman"/>
          <w:b w:val="false"/>
          <w:i w:val="false"/>
          <w:color w:val="000000"/>
          <w:sz w:val="28"/>
        </w:rPr>
        <w:t>
      27. Уполномоченная организация в сфере гражданской авиации уточняет, и при необходимости, дополняет информацию в отношении составителей исходной аэронавигационной информации (аэронавигационных данных) в следующих случаях:</w:t>
      </w:r>
    </w:p>
    <w:bookmarkEnd w:id="185"/>
    <w:bookmarkStart w:name="z194" w:id="186"/>
    <w:p>
      <w:pPr>
        <w:spacing w:after="0"/>
        <w:ind w:left="0"/>
        <w:jc w:val="both"/>
      </w:pPr>
      <w:r>
        <w:rPr>
          <w:rFonts w:ascii="Times New Roman"/>
          <w:b w:val="false"/>
          <w:i w:val="false"/>
          <w:color w:val="000000"/>
          <w:sz w:val="28"/>
        </w:rPr>
        <w:t>
      1) создания новой организации или службы, связанной с безопасностью полетов воздушных судов;</w:t>
      </w:r>
    </w:p>
    <w:bookmarkEnd w:id="186"/>
    <w:bookmarkStart w:name="z195" w:id="187"/>
    <w:p>
      <w:pPr>
        <w:spacing w:after="0"/>
        <w:ind w:left="0"/>
        <w:jc w:val="both"/>
      </w:pPr>
      <w:r>
        <w:rPr>
          <w:rFonts w:ascii="Times New Roman"/>
          <w:b w:val="false"/>
          <w:i w:val="false"/>
          <w:color w:val="000000"/>
          <w:sz w:val="28"/>
        </w:rPr>
        <w:t>
      2) упразднения организации или службы, включенной в перечень;</w:t>
      </w:r>
    </w:p>
    <w:bookmarkEnd w:id="187"/>
    <w:bookmarkStart w:name="z196" w:id="188"/>
    <w:p>
      <w:pPr>
        <w:spacing w:after="0"/>
        <w:ind w:left="0"/>
        <w:jc w:val="both"/>
      </w:pPr>
      <w:r>
        <w:rPr>
          <w:rFonts w:ascii="Times New Roman"/>
          <w:b w:val="false"/>
          <w:i w:val="false"/>
          <w:color w:val="000000"/>
          <w:sz w:val="28"/>
        </w:rPr>
        <w:t>
      3) изменения информации об организации или службе, указанной в перечне.</w:t>
      </w:r>
    </w:p>
    <w:bookmarkEnd w:id="188"/>
    <w:bookmarkStart w:name="z197" w:id="189"/>
    <w:p>
      <w:pPr>
        <w:spacing w:after="0"/>
        <w:ind w:left="0"/>
        <w:jc w:val="both"/>
      </w:pPr>
      <w:r>
        <w:rPr>
          <w:rFonts w:ascii="Times New Roman"/>
          <w:b w:val="false"/>
          <w:i w:val="false"/>
          <w:color w:val="000000"/>
          <w:sz w:val="28"/>
        </w:rPr>
        <w:t>
      28. Составители исходной аэронавигационной информации (аэронавигационных данных) заключают соглашение с САИ, в котором определяются сроки предоставления, методы получения, объем и требования к качеству аэронавигационной информации (аэронавигационных данных).</w:t>
      </w:r>
    </w:p>
    <w:bookmarkEnd w:id="189"/>
    <w:bookmarkStart w:name="z198" w:id="190"/>
    <w:p>
      <w:pPr>
        <w:spacing w:after="0"/>
        <w:ind w:left="0"/>
        <w:jc w:val="both"/>
      </w:pPr>
      <w:r>
        <w:rPr>
          <w:rFonts w:ascii="Times New Roman"/>
          <w:b w:val="false"/>
          <w:i w:val="false"/>
          <w:color w:val="000000"/>
          <w:sz w:val="28"/>
        </w:rPr>
        <w:t>
      Составители исходной аэронавигационной информации (аэронавигационных данных) предоставляют:</w:t>
      </w:r>
    </w:p>
    <w:bookmarkEnd w:id="190"/>
    <w:bookmarkStart w:name="z199" w:id="191"/>
    <w:p>
      <w:pPr>
        <w:spacing w:after="0"/>
        <w:ind w:left="0"/>
        <w:jc w:val="both"/>
      </w:pPr>
      <w:r>
        <w:rPr>
          <w:rFonts w:ascii="Times New Roman"/>
          <w:b w:val="false"/>
          <w:i w:val="false"/>
          <w:color w:val="000000"/>
          <w:sz w:val="28"/>
        </w:rPr>
        <w:t>
      1) заявку на изменение в AIP согласно приложению 2 к настоящим Правилам, если аэронавигационная информация предназначена для публикации в AIP;</w:t>
      </w:r>
    </w:p>
    <w:bookmarkEnd w:id="191"/>
    <w:bookmarkStart w:name="z200" w:id="192"/>
    <w:p>
      <w:pPr>
        <w:spacing w:after="0"/>
        <w:ind w:left="0"/>
        <w:jc w:val="both"/>
      </w:pPr>
      <w:r>
        <w:rPr>
          <w:rFonts w:ascii="Times New Roman"/>
          <w:b w:val="false"/>
          <w:i w:val="false"/>
          <w:color w:val="000000"/>
          <w:sz w:val="28"/>
        </w:rPr>
        <w:t>
      2) заявку для издания NOTAM согласно приложению 3 к настоящим Правилам, если аэронавигационная информация предназначена для издания NOTAM.</w:t>
      </w:r>
    </w:p>
    <w:bookmarkEnd w:id="192"/>
    <w:bookmarkStart w:name="z201" w:id="193"/>
    <w:p>
      <w:pPr>
        <w:spacing w:after="0"/>
        <w:ind w:left="0"/>
        <w:jc w:val="both"/>
      </w:pPr>
      <w:r>
        <w:rPr>
          <w:rFonts w:ascii="Times New Roman"/>
          <w:b w:val="false"/>
          <w:i w:val="false"/>
          <w:color w:val="000000"/>
          <w:sz w:val="28"/>
        </w:rPr>
        <w:t>
      При обнаружении ошибок или несоответствий в публикации САИ может выступать в качестве составителя исходной аэронавигационной информации (аэронавигационных данных) и вносить исправления в продукты аэронавигационной информации.";</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29-1</w:t>
      </w:r>
      <w:r>
        <w:rPr>
          <w:rFonts w:ascii="Times New Roman"/>
          <w:b w:val="false"/>
          <w:i w:val="false"/>
          <w:color w:val="000000"/>
          <w:sz w:val="28"/>
        </w:rPr>
        <w:t xml:space="preserve"> изложить в следующей редакции:</w:t>
      </w:r>
    </w:p>
    <w:bookmarkStart w:name="z204" w:id="194"/>
    <w:p>
      <w:pPr>
        <w:spacing w:after="0"/>
        <w:ind w:left="0"/>
        <w:jc w:val="both"/>
      </w:pPr>
      <w:r>
        <w:rPr>
          <w:rFonts w:ascii="Times New Roman"/>
          <w:b w:val="false"/>
          <w:i w:val="false"/>
          <w:color w:val="000000"/>
          <w:sz w:val="28"/>
        </w:rPr>
        <w:t>
      "29-1 Эксплуатанты неклассифицируемых аэродромов и посадочных площадок представляют в САИ аэронавигационную информацию (данные) по ним для дальнейшей публикации на официальном ресурсе поставщика аэронавигационного обслуживания.</w:t>
      </w:r>
    </w:p>
    <w:bookmarkEnd w:id="194"/>
    <w:bookmarkStart w:name="z205" w:id="195"/>
    <w:p>
      <w:pPr>
        <w:spacing w:after="0"/>
        <w:ind w:left="0"/>
        <w:jc w:val="both"/>
      </w:pPr>
      <w:r>
        <w:rPr>
          <w:rFonts w:ascii="Times New Roman"/>
          <w:b w:val="false"/>
          <w:i w:val="false"/>
          <w:color w:val="000000"/>
          <w:sz w:val="28"/>
        </w:rPr>
        <w:t>
      Формат представления аэронавигационной информации (данных) соответствует требованиям настоящих Правил.";</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207" w:id="196"/>
    <w:p>
      <w:pPr>
        <w:spacing w:after="0"/>
        <w:ind w:left="0"/>
        <w:jc w:val="both"/>
      </w:pPr>
      <w:r>
        <w:rPr>
          <w:rFonts w:ascii="Times New Roman"/>
          <w:b w:val="false"/>
          <w:i w:val="false"/>
          <w:color w:val="000000"/>
          <w:sz w:val="28"/>
        </w:rPr>
        <w:t>
      "32. САИ не принимает к обработке аэронавигационную информацию (аэронавигационные данные), представляемую составителем исходной аэронавигационной информации (аэронавигационных данных), если данная информация (данные) не отвечает требованиям, установленным настоящими Правилами.</w:t>
      </w:r>
    </w:p>
    <w:bookmarkEnd w:id="196"/>
    <w:bookmarkStart w:name="z208" w:id="197"/>
    <w:p>
      <w:pPr>
        <w:spacing w:after="0"/>
        <w:ind w:left="0"/>
        <w:jc w:val="both"/>
      </w:pPr>
      <w:r>
        <w:rPr>
          <w:rFonts w:ascii="Times New Roman"/>
          <w:b w:val="false"/>
          <w:i w:val="false"/>
          <w:color w:val="000000"/>
          <w:sz w:val="28"/>
        </w:rPr>
        <w:t>
      САИ устанавливает процедуры верификации и валидации с целью обеспечения соблюдения требований к качеству получаемых аэронавигационных данных и аэронавигационной информации.</w:t>
      </w:r>
    </w:p>
    <w:bookmarkEnd w:id="197"/>
    <w:bookmarkStart w:name="z209" w:id="198"/>
    <w:p>
      <w:pPr>
        <w:spacing w:after="0"/>
        <w:ind w:left="0"/>
        <w:jc w:val="both"/>
      </w:pPr>
      <w:r>
        <w:rPr>
          <w:rFonts w:ascii="Times New Roman"/>
          <w:b w:val="false"/>
          <w:i w:val="false"/>
          <w:color w:val="000000"/>
          <w:sz w:val="28"/>
        </w:rPr>
        <w:t>
      33. САИ ежегодно, в четвертом квартале, определяет перечень дат вступления в силу поправок в AIP, в котором содержатся сроки предоставления исходной аэронавигационной информации (аэронавигационных данных), подлежащей опубликованию в AIP Республики Казахстан в следующем году. Данный перечень рассылается службой САИ составителям исходной аэронавигационной информации (аэронавигационных данных) до 31 декабря текущего года.</w:t>
      </w:r>
    </w:p>
    <w:bookmarkEnd w:id="198"/>
    <w:bookmarkStart w:name="z210" w:id="199"/>
    <w:p>
      <w:pPr>
        <w:spacing w:after="0"/>
        <w:ind w:left="0"/>
        <w:jc w:val="both"/>
      </w:pPr>
      <w:r>
        <w:rPr>
          <w:rFonts w:ascii="Times New Roman"/>
          <w:b w:val="false"/>
          <w:i w:val="false"/>
          <w:color w:val="000000"/>
          <w:sz w:val="28"/>
        </w:rPr>
        <w:t>
      34. Продукты аэронавигационной информации, предназначенные для международной рассылки, составленные открытым текстом, предоставляются на английском языке.";</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212" w:id="200"/>
    <w:p>
      <w:pPr>
        <w:spacing w:after="0"/>
        <w:ind w:left="0"/>
        <w:jc w:val="both"/>
      </w:pPr>
      <w:r>
        <w:rPr>
          <w:rFonts w:ascii="Times New Roman"/>
          <w:b w:val="false"/>
          <w:i w:val="false"/>
          <w:color w:val="000000"/>
          <w:sz w:val="28"/>
        </w:rPr>
        <w:t>
      "36. САИ обеспечивает регистрацию полученной исходной аэронавигационной информации (аэронавигационных данных) в специальном журнале, в котором указывается:</w:t>
      </w:r>
    </w:p>
    <w:bookmarkEnd w:id="200"/>
    <w:bookmarkStart w:name="z213" w:id="201"/>
    <w:p>
      <w:pPr>
        <w:spacing w:after="0"/>
        <w:ind w:left="0"/>
        <w:jc w:val="both"/>
      </w:pPr>
      <w:r>
        <w:rPr>
          <w:rFonts w:ascii="Times New Roman"/>
          <w:b w:val="false"/>
          <w:i w:val="false"/>
          <w:color w:val="000000"/>
          <w:sz w:val="28"/>
        </w:rPr>
        <w:t>
      1) дата и время получения исходной аэронавигационной информации (аэронавигационных данных);</w:t>
      </w:r>
    </w:p>
    <w:bookmarkEnd w:id="201"/>
    <w:bookmarkStart w:name="z214" w:id="202"/>
    <w:p>
      <w:pPr>
        <w:spacing w:after="0"/>
        <w:ind w:left="0"/>
        <w:jc w:val="both"/>
      </w:pPr>
      <w:r>
        <w:rPr>
          <w:rFonts w:ascii="Times New Roman"/>
          <w:b w:val="false"/>
          <w:i w:val="false"/>
          <w:color w:val="000000"/>
          <w:sz w:val="28"/>
        </w:rPr>
        <w:t>
      2) название составителя исходной аэронавигационной информации (аэронавигационных данных), фамилия, имя, отчество (при его наличии) контактного лица;</w:t>
      </w:r>
    </w:p>
    <w:bookmarkEnd w:id="202"/>
    <w:bookmarkStart w:name="z215" w:id="203"/>
    <w:p>
      <w:pPr>
        <w:spacing w:after="0"/>
        <w:ind w:left="0"/>
        <w:jc w:val="both"/>
      </w:pPr>
      <w:r>
        <w:rPr>
          <w:rFonts w:ascii="Times New Roman"/>
          <w:b w:val="false"/>
          <w:i w:val="false"/>
          <w:color w:val="000000"/>
          <w:sz w:val="28"/>
        </w:rPr>
        <w:t>
      3) раздел AIP, для которого представлена исходная аэронавигационная информация (аэронавигационные данные);</w:t>
      </w:r>
    </w:p>
    <w:bookmarkEnd w:id="203"/>
    <w:bookmarkStart w:name="z216" w:id="204"/>
    <w:p>
      <w:pPr>
        <w:spacing w:after="0"/>
        <w:ind w:left="0"/>
        <w:jc w:val="both"/>
      </w:pPr>
      <w:r>
        <w:rPr>
          <w:rFonts w:ascii="Times New Roman"/>
          <w:b w:val="false"/>
          <w:i w:val="false"/>
          <w:color w:val="000000"/>
          <w:sz w:val="28"/>
        </w:rPr>
        <w:t>
      4) каждое действие, которое осуществляется с исходной аэронавигационной информацией (аэронавигационных данных) после ее получения, а также отметки о проводимых изменениях в процессе подготовки аэронавигационной информации.";</w:t>
      </w:r>
    </w:p>
    <w:bookmarkEnd w:id="204"/>
    <w:bookmarkStart w:name="z217" w:id="205"/>
    <w:p>
      <w:pPr>
        <w:spacing w:after="0"/>
        <w:ind w:left="0"/>
        <w:jc w:val="both"/>
      </w:pPr>
      <w:r>
        <w:rPr>
          <w:rFonts w:ascii="Times New Roman"/>
          <w:b w:val="false"/>
          <w:i w:val="false"/>
          <w:color w:val="000000"/>
          <w:sz w:val="28"/>
        </w:rPr>
        <w:t>
      дополнить пунктом 36-1 следующего содержания:</w:t>
      </w:r>
    </w:p>
    <w:bookmarkEnd w:id="205"/>
    <w:bookmarkStart w:name="z218" w:id="206"/>
    <w:p>
      <w:pPr>
        <w:spacing w:after="0"/>
        <w:ind w:left="0"/>
        <w:jc w:val="both"/>
      </w:pPr>
      <w:r>
        <w:rPr>
          <w:rFonts w:ascii="Times New Roman"/>
          <w:b w:val="false"/>
          <w:i w:val="false"/>
          <w:color w:val="000000"/>
          <w:sz w:val="28"/>
        </w:rPr>
        <w:t>
      "36-1. САИ осуществляет сбор метаданных на протяжении всей цепи обработки аэронавигационной информации (аэронавигационных данных) с момента составления данных до их рассылки следующему предполагаемому пользователю.";</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20" w:id="207"/>
    <w:p>
      <w:pPr>
        <w:spacing w:after="0"/>
        <w:ind w:left="0"/>
        <w:jc w:val="both"/>
      </w:pPr>
      <w:r>
        <w:rPr>
          <w:rFonts w:ascii="Times New Roman"/>
          <w:b w:val="false"/>
          <w:i w:val="false"/>
          <w:color w:val="000000"/>
          <w:sz w:val="28"/>
        </w:rPr>
        <w:t>
      "37. При несоответствии исходной аэронавигационной информации требованиям настоящих Правил, САИ повторно согласовывает ее с составителем исходной аэронавигационной информации (аэронавигационных данных).";</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222" w:id="208"/>
    <w:p>
      <w:pPr>
        <w:spacing w:after="0"/>
        <w:ind w:left="0"/>
        <w:jc w:val="both"/>
      </w:pPr>
      <w:r>
        <w:rPr>
          <w:rFonts w:ascii="Times New Roman"/>
          <w:b w:val="false"/>
          <w:i w:val="false"/>
          <w:color w:val="000000"/>
          <w:sz w:val="28"/>
        </w:rPr>
        <w:t>
      "39. САИ сохраняет представленную составителями исходную аэронавигационную информацию (аэронавигационные данные), если распространенная аэронавигационная информация (аэронавигационные данные) является актуальной.</w:t>
      </w:r>
    </w:p>
    <w:bookmarkEnd w:id="208"/>
    <w:bookmarkStart w:name="z223" w:id="209"/>
    <w:p>
      <w:pPr>
        <w:spacing w:after="0"/>
        <w:ind w:left="0"/>
        <w:jc w:val="both"/>
      </w:pPr>
      <w:r>
        <w:rPr>
          <w:rFonts w:ascii="Times New Roman"/>
          <w:b w:val="false"/>
          <w:i w:val="false"/>
          <w:color w:val="000000"/>
          <w:sz w:val="28"/>
        </w:rPr>
        <w:t>
      40. Если актуальность информации подходит к концу, составитель исходной аэронавигационной информации (аэронавигационных данных) принимает решение о ее продлении, либо о прекращении ее актуальности, и об этом информирует САИ.";</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225" w:id="210"/>
    <w:p>
      <w:pPr>
        <w:spacing w:after="0"/>
        <w:ind w:left="0"/>
        <w:jc w:val="both"/>
      </w:pPr>
      <w:r>
        <w:rPr>
          <w:rFonts w:ascii="Times New Roman"/>
          <w:b w:val="false"/>
          <w:i w:val="false"/>
          <w:color w:val="000000"/>
          <w:sz w:val="28"/>
        </w:rPr>
        <w:t>
      "57. Если поправка к АIР не будет опубликовываться в соответствии с установленным интервалом времени или датой публикации, то в этом случае выпускается и рассылается уведомление NIL посредством публикации извещения NОТАМ, по крайней мере за 42 дня до даты вступления в силу.";</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227" w:id="211"/>
    <w:p>
      <w:pPr>
        <w:spacing w:after="0"/>
        <w:ind w:left="0"/>
        <w:jc w:val="both"/>
      </w:pPr>
      <w:r>
        <w:rPr>
          <w:rFonts w:ascii="Times New Roman"/>
          <w:b w:val="false"/>
          <w:i w:val="false"/>
          <w:color w:val="000000"/>
          <w:sz w:val="28"/>
        </w:rPr>
        <w:t>
      "66. В AIP Республики Казахстан публикуются следующие аэронавигационные карты:</w:t>
      </w:r>
    </w:p>
    <w:bookmarkEnd w:id="211"/>
    <w:bookmarkStart w:name="z228" w:id="212"/>
    <w:p>
      <w:pPr>
        <w:spacing w:after="0"/>
        <w:ind w:left="0"/>
        <w:jc w:val="both"/>
      </w:pPr>
      <w:r>
        <w:rPr>
          <w:rFonts w:ascii="Times New Roman"/>
          <w:b w:val="false"/>
          <w:i w:val="false"/>
          <w:color w:val="000000"/>
          <w:sz w:val="28"/>
        </w:rPr>
        <w:t>
      1) карта аэродрома (ИКАО);</w:t>
      </w:r>
    </w:p>
    <w:bookmarkEnd w:id="212"/>
    <w:bookmarkStart w:name="z229" w:id="213"/>
    <w:p>
      <w:pPr>
        <w:spacing w:after="0"/>
        <w:ind w:left="0"/>
        <w:jc w:val="both"/>
      </w:pPr>
      <w:r>
        <w:rPr>
          <w:rFonts w:ascii="Times New Roman"/>
          <w:b w:val="false"/>
          <w:i w:val="false"/>
          <w:color w:val="000000"/>
          <w:sz w:val="28"/>
        </w:rPr>
        <w:t>
      2) карта стоянки (постановки на стоянку) воздушного судна (ИКАО);</w:t>
      </w:r>
    </w:p>
    <w:bookmarkEnd w:id="213"/>
    <w:bookmarkStart w:name="z230" w:id="214"/>
    <w:p>
      <w:pPr>
        <w:spacing w:after="0"/>
        <w:ind w:left="0"/>
        <w:jc w:val="both"/>
      </w:pPr>
      <w:r>
        <w:rPr>
          <w:rFonts w:ascii="Times New Roman"/>
          <w:b w:val="false"/>
          <w:i w:val="false"/>
          <w:color w:val="000000"/>
          <w:sz w:val="28"/>
        </w:rPr>
        <w:t>
      3) карта наземного аэродромного движения (ИКАО);</w:t>
      </w:r>
    </w:p>
    <w:bookmarkEnd w:id="214"/>
    <w:bookmarkStart w:name="z231" w:id="215"/>
    <w:p>
      <w:pPr>
        <w:spacing w:after="0"/>
        <w:ind w:left="0"/>
        <w:jc w:val="both"/>
      </w:pPr>
      <w:r>
        <w:rPr>
          <w:rFonts w:ascii="Times New Roman"/>
          <w:b w:val="false"/>
          <w:i w:val="false"/>
          <w:color w:val="000000"/>
          <w:sz w:val="28"/>
        </w:rPr>
        <w:t>
      4) карта аэродромных препятствий, тип А (ИКАО);</w:t>
      </w:r>
    </w:p>
    <w:bookmarkEnd w:id="215"/>
    <w:bookmarkStart w:name="z232" w:id="216"/>
    <w:p>
      <w:pPr>
        <w:spacing w:after="0"/>
        <w:ind w:left="0"/>
        <w:jc w:val="both"/>
      </w:pPr>
      <w:r>
        <w:rPr>
          <w:rFonts w:ascii="Times New Roman"/>
          <w:b w:val="false"/>
          <w:i w:val="false"/>
          <w:color w:val="000000"/>
          <w:sz w:val="28"/>
        </w:rPr>
        <w:t>
      5) карта местности для точного захода на посадку (ИКАО) (для ВПП, оборудованных по II и III категории);</w:t>
      </w:r>
    </w:p>
    <w:bookmarkEnd w:id="216"/>
    <w:bookmarkStart w:name="z233" w:id="217"/>
    <w:p>
      <w:pPr>
        <w:spacing w:after="0"/>
        <w:ind w:left="0"/>
        <w:jc w:val="both"/>
      </w:pPr>
      <w:r>
        <w:rPr>
          <w:rFonts w:ascii="Times New Roman"/>
          <w:b w:val="false"/>
          <w:i w:val="false"/>
          <w:color w:val="000000"/>
          <w:sz w:val="28"/>
        </w:rPr>
        <w:t>
      6) карта района (ИКАО);</w:t>
      </w:r>
    </w:p>
    <w:bookmarkEnd w:id="217"/>
    <w:bookmarkStart w:name="z234" w:id="218"/>
    <w:p>
      <w:pPr>
        <w:spacing w:after="0"/>
        <w:ind w:left="0"/>
        <w:jc w:val="both"/>
      </w:pPr>
      <w:r>
        <w:rPr>
          <w:rFonts w:ascii="Times New Roman"/>
          <w:b w:val="false"/>
          <w:i w:val="false"/>
          <w:color w:val="000000"/>
          <w:sz w:val="28"/>
        </w:rPr>
        <w:t>
      7) карта стандартного вылета по приборам (SID) (ИКАО);</w:t>
      </w:r>
    </w:p>
    <w:bookmarkEnd w:id="218"/>
    <w:bookmarkStart w:name="z235" w:id="219"/>
    <w:p>
      <w:pPr>
        <w:spacing w:after="0"/>
        <w:ind w:left="0"/>
        <w:jc w:val="both"/>
      </w:pPr>
      <w:r>
        <w:rPr>
          <w:rFonts w:ascii="Times New Roman"/>
          <w:b w:val="false"/>
          <w:i w:val="false"/>
          <w:color w:val="000000"/>
          <w:sz w:val="28"/>
        </w:rPr>
        <w:t>
      8) карта стандартного прибытия по приборам (STAR) (ИКАО);</w:t>
      </w:r>
    </w:p>
    <w:bookmarkEnd w:id="219"/>
    <w:bookmarkStart w:name="z236" w:id="220"/>
    <w:p>
      <w:pPr>
        <w:spacing w:after="0"/>
        <w:ind w:left="0"/>
        <w:jc w:val="both"/>
      </w:pPr>
      <w:r>
        <w:rPr>
          <w:rFonts w:ascii="Times New Roman"/>
          <w:b w:val="false"/>
          <w:i w:val="false"/>
          <w:color w:val="000000"/>
          <w:sz w:val="28"/>
        </w:rPr>
        <w:t>
      9) карта захода на посадку по приборам (ИКАО);</w:t>
      </w:r>
    </w:p>
    <w:bookmarkEnd w:id="220"/>
    <w:bookmarkStart w:name="z237" w:id="221"/>
    <w:p>
      <w:pPr>
        <w:spacing w:after="0"/>
        <w:ind w:left="0"/>
        <w:jc w:val="both"/>
      </w:pPr>
      <w:r>
        <w:rPr>
          <w:rFonts w:ascii="Times New Roman"/>
          <w:b w:val="false"/>
          <w:i w:val="false"/>
          <w:color w:val="000000"/>
          <w:sz w:val="28"/>
        </w:rPr>
        <w:t>
      10) карта визуального захода на посадку (ИКАО);</w:t>
      </w:r>
    </w:p>
    <w:bookmarkEnd w:id="221"/>
    <w:bookmarkStart w:name="z238" w:id="222"/>
    <w:p>
      <w:pPr>
        <w:spacing w:after="0"/>
        <w:ind w:left="0"/>
        <w:jc w:val="both"/>
      </w:pPr>
      <w:r>
        <w:rPr>
          <w:rFonts w:ascii="Times New Roman"/>
          <w:b w:val="false"/>
          <w:i w:val="false"/>
          <w:color w:val="000000"/>
          <w:sz w:val="28"/>
        </w:rPr>
        <w:t>
      11) обзорная карта минимальных абсолютных высот ОВД (ИКАО);</w:t>
      </w:r>
    </w:p>
    <w:bookmarkEnd w:id="222"/>
    <w:bookmarkStart w:name="z239" w:id="223"/>
    <w:p>
      <w:pPr>
        <w:spacing w:after="0"/>
        <w:ind w:left="0"/>
        <w:jc w:val="both"/>
      </w:pPr>
      <w:r>
        <w:rPr>
          <w:rFonts w:ascii="Times New Roman"/>
          <w:b w:val="false"/>
          <w:i w:val="false"/>
          <w:color w:val="000000"/>
          <w:sz w:val="28"/>
        </w:rPr>
        <w:t>
      12) маршрутная карта (ИКАО).";</w:t>
      </w:r>
    </w:p>
    <w:bookmarkEnd w:id="223"/>
    <w:bookmarkStart w:name="z240" w:id="224"/>
    <w:p>
      <w:pPr>
        <w:spacing w:after="0"/>
        <w:ind w:left="0"/>
        <w:jc w:val="both"/>
      </w:pPr>
      <w:r>
        <w:rPr>
          <w:rFonts w:ascii="Times New Roman"/>
          <w:b w:val="false"/>
          <w:i w:val="false"/>
          <w:color w:val="000000"/>
          <w:sz w:val="28"/>
        </w:rPr>
        <w:t>
      дополнить пунктом 66-1 следующего содержания:</w:t>
      </w:r>
    </w:p>
    <w:bookmarkEnd w:id="224"/>
    <w:bookmarkStart w:name="z241" w:id="225"/>
    <w:p>
      <w:pPr>
        <w:spacing w:after="0"/>
        <w:ind w:left="0"/>
        <w:jc w:val="both"/>
      </w:pPr>
      <w:r>
        <w:rPr>
          <w:rFonts w:ascii="Times New Roman"/>
          <w:b w:val="false"/>
          <w:i w:val="false"/>
          <w:color w:val="000000"/>
          <w:sz w:val="28"/>
        </w:rPr>
        <w:t>
      "66-1. Аэронавигационная карта масштаба 1:500 000 (ИКАО) предоставляется в виде продукта аэронавигационной информации и размещается на интернет-ресурсе поставщика аэронавигационного обслуживания, являющегося государственным предприятием, подведомственным уполномоченному органу в сфере гражданской авиации.";</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243" w:id="226"/>
    <w:p>
      <w:pPr>
        <w:spacing w:after="0"/>
        <w:ind w:left="0"/>
        <w:jc w:val="both"/>
      </w:pPr>
      <w:r>
        <w:rPr>
          <w:rFonts w:ascii="Times New Roman"/>
          <w:b w:val="false"/>
          <w:i w:val="false"/>
          <w:color w:val="000000"/>
          <w:sz w:val="28"/>
        </w:rPr>
        <w:t>
      "88. NOTAM составляется и издается на срок действия, не превышающий трех месяцев в отношении информации касающийся:</w:t>
      </w:r>
    </w:p>
    <w:bookmarkEnd w:id="226"/>
    <w:bookmarkStart w:name="z244" w:id="227"/>
    <w:p>
      <w:pPr>
        <w:spacing w:after="0"/>
        <w:ind w:left="0"/>
        <w:jc w:val="both"/>
      </w:pPr>
      <w:r>
        <w:rPr>
          <w:rFonts w:ascii="Times New Roman"/>
          <w:b w:val="false"/>
          <w:i w:val="false"/>
          <w:color w:val="000000"/>
          <w:sz w:val="28"/>
        </w:rPr>
        <w:t>
      1) начало или прекращение эксплуатации аэродрома (вертодрома) или ВПП или изменение режима их эксплуатации;</w:t>
      </w:r>
    </w:p>
    <w:bookmarkEnd w:id="227"/>
    <w:bookmarkStart w:name="z245" w:id="228"/>
    <w:p>
      <w:pPr>
        <w:spacing w:after="0"/>
        <w:ind w:left="0"/>
        <w:jc w:val="both"/>
      </w:pPr>
      <w:r>
        <w:rPr>
          <w:rFonts w:ascii="Times New Roman"/>
          <w:b w:val="false"/>
          <w:i w:val="false"/>
          <w:color w:val="000000"/>
          <w:sz w:val="28"/>
        </w:rPr>
        <w:t>
      2) начало или прекращение функционирования служб, связанных с обеспечением полетов (аэродромная служба, САИ, служба ОВД, служба ЭРТОС, метеообеспечение, службы поискового и аварийно-спасательного обеспечения полетов) или изменение их режима работы;</w:t>
      </w:r>
    </w:p>
    <w:bookmarkEnd w:id="228"/>
    <w:bookmarkStart w:name="z246" w:id="229"/>
    <w:p>
      <w:pPr>
        <w:spacing w:after="0"/>
        <w:ind w:left="0"/>
        <w:jc w:val="both"/>
      </w:pPr>
      <w:r>
        <w:rPr>
          <w:rFonts w:ascii="Times New Roman"/>
          <w:b w:val="false"/>
          <w:i w:val="false"/>
          <w:color w:val="000000"/>
          <w:sz w:val="28"/>
        </w:rPr>
        <w:t>
      3) начало, прекращение функционирования радионавигационных служб и служб связи "воздух – земля" или значительное изменение режима их работы. Сюда входит временное прекращение или возобновление эксплуатации, изменение частот, объявленного времени работы, опознавательного сигнала, ориентации (направленных средств), местоположения, увеличение или уменьшение мощности на 50 % или более, изменение расписания или содержания радиовещательных передач, нерегулярность или ненадежность работы любых радионавигационных служб и служб связи "воздух – земля" или ограничения в работе ретрансляционных станций, включая эксплуатационные последствия, затронутое обслуживание, частоту и зону;</w:t>
      </w:r>
    </w:p>
    <w:bookmarkEnd w:id="229"/>
    <w:bookmarkStart w:name="z247" w:id="230"/>
    <w:p>
      <w:pPr>
        <w:spacing w:after="0"/>
        <w:ind w:left="0"/>
        <w:jc w:val="both"/>
      </w:pPr>
      <w:r>
        <w:rPr>
          <w:rFonts w:ascii="Times New Roman"/>
          <w:b w:val="false"/>
          <w:i w:val="false"/>
          <w:color w:val="000000"/>
          <w:sz w:val="28"/>
        </w:rPr>
        <w:t xml:space="preserve">
      4) отсутствие резервных и вспомогательных систем, имеющее непосредственные эксплуатационные последствия; </w:t>
      </w:r>
    </w:p>
    <w:bookmarkEnd w:id="230"/>
    <w:bookmarkStart w:name="z248" w:id="231"/>
    <w:p>
      <w:pPr>
        <w:spacing w:after="0"/>
        <w:ind w:left="0"/>
        <w:jc w:val="both"/>
      </w:pPr>
      <w:r>
        <w:rPr>
          <w:rFonts w:ascii="Times New Roman"/>
          <w:b w:val="false"/>
          <w:i w:val="false"/>
          <w:color w:val="000000"/>
          <w:sz w:val="28"/>
        </w:rPr>
        <w:t>
      5) начало, прекращение эксплуатации визуальных средств или значительное их изменение (например знаки, содержащие обязательные для исполнения инструкции, маркировка и маркеры);</w:t>
      </w:r>
    </w:p>
    <w:bookmarkEnd w:id="231"/>
    <w:bookmarkStart w:name="z249" w:id="232"/>
    <w:p>
      <w:pPr>
        <w:spacing w:after="0"/>
        <w:ind w:left="0"/>
        <w:jc w:val="both"/>
      </w:pPr>
      <w:r>
        <w:rPr>
          <w:rFonts w:ascii="Times New Roman"/>
          <w:b w:val="false"/>
          <w:i w:val="false"/>
          <w:color w:val="000000"/>
          <w:sz w:val="28"/>
        </w:rPr>
        <w:t>
      6) временное прекращение или возобновление эксплуатации основных компонентов системы светотехнического оборудования аэродрома, которые включают:</w:t>
      </w:r>
    </w:p>
    <w:bookmarkEnd w:id="232"/>
    <w:bookmarkStart w:name="z250" w:id="233"/>
    <w:p>
      <w:pPr>
        <w:spacing w:after="0"/>
        <w:ind w:left="0"/>
        <w:jc w:val="both"/>
      </w:pPr>
      <w:r>
        <w:rPr>
          <w:rFonts w:ascii="Times New Roman"/>
          <w:b w:val="false"/>
          <w:i w:val="false"/>
          <w:color w:val="000000"/>
          <w:sz w:val="28"/>
        </w:rPr>
        <w:t>
      система огней приближения;</w:t>
      </w:r>
    </w:p>
    <w:bookmarkEnd w:id="233"/>
    <w:bookmarkStart w:name="z251" w:id="234"/>
    <w:p>
      <w:pPr>
        <w:spacing w:after="0"/>
        <w:ind w:left="0"/>
        <w:jc w:val="both"/>
      </w:pPr>
      <w:r>
        <w:rPr>
          <w:rFonts w:ascii="Times New Roman"/>
          <w:b w:val="false"/>
          <w:i w:val="false"/>
          <w:color w:val="000000"/>
          <w:sz w:val="28"/>
        </w:rPr>
        <w:t>
      аэронавигационные маяки;</w:t>
      </w:r>
    </w:p>
    <w:bookmarkEnd w:id="234"/>
    <w:bookmarkStart w:name="z252" w:id="235"/>
    <w:p>
      <w:pPr>
        <w:spacing w:after="0"/>
        <w:ind w:left="0"/>
        <w:jc w:val="both"/>
      </w:pPr>
      <w:r>
        <w:rPr>
          <w:rFonts w:ascii="Times New Roman"/>
          <w:b w:val="false"/>
          <w:i w:val="false"/>
          <w:color w:val="000000"/>
          <w:sz w:val="28"/>
        </w:rPr>
        <w:t>
      огни осевой линии ВПП;</w:t>
      </w:r>
    </w:p>
    <w:bookmarkEnd w:id="235"/>
    <w:bookmarkStart w:name="z253" w:id="236"/>
    <w:p>
      <w:pPr>
        <w:spacing w:after="0"/>
        <w:ind w:left="0"/>
        <w:jc w:val="both"/>
      </w:pPr>
      <w:r>
        <w:rPr>
          <w:rFonts w:ascii="Times New Roman"/>
          <w:b w:val="false"/>
          <w:i w:val="false"/>
          <w:color w:val="000000"/>
          <w:sz w:val="28"/>
        </w:rPr>
        <w:t>
      огни указателя направления посадки;</w:t>
      </w:r>
    </w:p>
    <w:bookmarkEnd w:id="236"/>
    <w:bookmarkStart w:name="z254" w:id="237"/>
    <w:p>
      <w:pPr>
        <w:spacing w:after="0"/>
        <w:ind w:left="0"/>
        <w:jc w:val="both"/>
      </w:pPr>
      <w:r>
        <w:rPr>
          <w:rFonts w:ascii="Times New Roman"/>
          <w:b w:val="false"/>
          <w:i w:val="false"/>
          <w:color w:val="000000"/>
          <w:sz w:val="28"/>
        </w:rPr>
        <w:t>
      посадочные огни ВПП;</w:t>
      </w:r>
    </w:p>
    <w:bookmarkEnd w:id="237"/>
    <w:bookmarkStart w:name="z255" w:id="238"/>
    <w:p>
      <w:pPr>
        <w:spacing w:after="0"/>
        <w:ind w:left="0"/>
        <w:jc w:val="both"/>
      </w:pPr>
      <w:r>
        <w:rPr>
          <w:rFonts w:ascii="Times New Roman"/>
          <w:b w:val="false"/>
          <w:i w:val="false"/>
          <w:color w:val="000000"/>
          <w:sz w:val="28"/>
        </w:rPr>
        <w:t>
      бегущие проблесковые огни;</w:t>
      </w:r>
    </w:p>
    <w:bookmarkEnd w:id="238"/>
    <w:bookmarkStart w:name="z256" w:id="239"/>
    <w:p>
      <w:pPr>
        <w:spacing w:after="0"/>
        <w:ind w:left="0"/>
        <w:jc w:val="both"/>
      </w:pPr>
      <w:r>
        <w:rPr>
          <w:rFonts w:ascii="Times New Roman"/>
          <w:b w:val="false"/>
          <w:i w:val="false"/>
          <w:color w:val="000000"/>
          <w:sz w:val="28"/>
        </w:rPr>
        <w:t>
      системы аэронавигационных огней, управляемые пилотом;</w:t>
      </w:r>
    </w:p>
    <w:bookmarkEnd w:id="239"/>
    <w:bookmarkStart w:name="z257" w:id="240"/>
    <w:p>
      <w:pPr>
        <w:spacing w:after="0"/>
        <w:ind w:left="0"/>
        <w:jc w:val="both"/>
      </w:pPr>
      <w:r>
        <w:rPr>
          <w:rFonts w:ascii="Times New Roman"/>
          <w:b w:val="false"/>
          <w:i w:val="false"/>
          <w:color w:val="000000"/>
          <w:sz w:val="28"/>
        </w:rPr>
        <w:t>
      огни указателя скоростной выводной РД;</w:t>
      </w:r>
    </w:p>
    <w:bookmarkEnd w:id="240"/>
    <w:bookmarkStart w:name="z258" w:id="241"/>
    <w:p>
      <w:pPr>
        <w:spacing w:after="0"/>
        <w:ind w:left="0"/>
        <w:jc w:val="both"/>
      </w:pPr>
      <w:r>
        <w:rPr>
          <w:rFonts w:ascii="Times New Roman"/>
          <w:b w:val="false"/>
          <w:i w:val="false"/>
          <w:color w:val="000000"/>
          <w:sz w:val="28"/>
        </w:rPr>
        <w:t>
      огни ВПП высокой интенсивности;</w:t>
      </w:r>
    </w:p>
    <w:bookmarkEnd w:id="241"/>
    <w:bookmarkStart w:name="z259" w:id="242"/>
    <w:p>
      <w:pPr>
        <w:spacing w:after="0"/>
        <w:ind w:left="0"/>
        <w:jc w:val="both"/>
      </w:pPr>
      <w:r>
        <w:rPr>
          <w:rFonts w:ascii="Times New Roman"/>
          <w:b w:val="false"/>
          <w:i w:val="false"/>
          <w:color w:val="000000"/>
          <w:sz w:val="28"/>
        </w:rPr>
        <w:t>
      ограничительные огни ВПП;</w:t>
      </w:r>
    </w:p>
    <w:bookmarkEnd w:id="242"/>
    <w:bookmarkStart w:name="z260" w:id="243"/>
    <w:p>
      <w:pPr>
        <w:spacing w:after="0"/>
        <w:ind w:left="0"/>
        <w:jc w:val="both"/>
      </w:pPr>
      <w:r>
        <w:rPr>
          <w:rFonts w:ascii="Times New Roman"/>
          <w:b w:val="false"/>
          <w:i w:val="false"/>
          <w:color w:val="000000"/>
          <w:sz w:val="28"/>
        </w:rPr>
        <w:t>
      огни указателя входа в створ ВПП;</w:t>
      </w:r>
    </w:p>
    <w:bookmarkEnd w:id="243"/>
    <w:bookmarkStart w:name="z261" w:id="244"/>
    <w:p>
      <w:pPr>
        <w:spacing w:after="0"/>
        <w:ind w:left="0"/>
        <w:jc w:val="both"/>
      </w:pPr>
      <w:r>
        <w:rPr>
          <w:rFonts w:ascii="Times New Roman"/>
          <w:b w:val="false"/>
          <w:i w:val="false"/>
          <w:color w:val="000000"/>
          <w:sz w:val="28"/>
        </w:rPr>
        <w:t>
      компоненты системы огней приближения категории;</w:t>
      </w:r>
    </w:p>
    <w:bookmarkEnd w:id="244"/>
    <w:bookmarkStart w:name="z262" w:id="245"/>
    <w:p>
      <w:pPr>
        <w:spacing w:after="0"/>
        <w:ind w:left="0"/>
        <w:jc w:val="both"/>
      </w:pPr>
      <w:r>
        <w:rPr>
          <w:rFonts w:ascii="Times New Roman"/>
          <w:b w:val="false"/>
          <w:i w:val="false"/>
          <w:color w:val="000000"/>
          <w:sz w:val="28"/>
        </w:rPr>
        <w:t>
      огни ВПП малой интенсивности;</w:t>
      </w:r>
    </w:p>
    <w:bookmarkEnd w:id="245"/>
    <w:bookmarkStart w:name="z263" w:id="246"/>
    <w:p>
      <w:pPr>
        <w:spacing w:after="0"/>
        <w:ind w:left="0"/>
        <w:jc w:val="both"/>
      </w:pPr>
      <w:r>
        <w:rPr>
          <w:rFonts w:ascii="Times New Roman"/>
          <w:b w:val="false"/>
          <w:i w:val="false"/>
          <w:color w:val="000000"/>
          <w:sz w:val="28"/>
        </w:rPr>
        <w:t>
      огни ВПП средней интенсивности;</w:t>
      </w:r>
    </w:p>
    <w:bookmarkEnd w:id="246"/>
    <w:bookmarkStart w:name="z264" w:id="247"/>
    <w:p>
      <w:pPr>
        <w:spacing w:after="0"/>
        <w:ind w:left="0"/>
        <w:jc w:val="both"/>
      </w:pPr>
      <w:r>
        <w:rPr>
          <w:rFonts w:ascii="Times New Roman"/>
          <w:b w:val="false"/>
          <w:i w:val="false"/>
          <w:color w:val="000000"/>
          <w:sz w:val="28"/>
        </w:rPr>
        <w:t>
      указатель траектории точного захода на посадку;</w:t>
      </w:r>
    </w:p>
    <w:bookmarkEnd w:id="247"/>
    <w:bookmarkStart w:name="z265" w:id="248"/>
    <w:p>
      <w:pPr>
        <w:spacing w:after="0"/>
        <w:ind w:left="0"/>
        <w:jc w:val="both"/>
      </w:pPr>
      <w:r>
        <w:rPr>
          <w:rFonts w:ascii="Times New Roman"/>
          <w:b w:val="false"/>
          <w:i w:val="false"/>
          <w:color w:val="000000"/>
          <w:sz w:val="28"/>
        </w:rPr>
        <w:t>
      полное светотехническое оборудование посадочной площадки;</w:t>
      </w:r>
    </w:p>
    <w:bookmarkEnd w:id="248"/>
    <w:bookmarkStart w:name="z266" w:id="249"/>
    <w:p>
      <w:pPr>
        <w:spacing w:after="0"/>
        <w:ind w:left="0"/>
        <w:jc w:val="both"/>
      </w:pPr>
      <w:r>
        <w:rPr>
          <w:rFonts w:ascii="Times New Roman"/>
          <w:b w:val="false"/>
          <w:i w:val="false"/>
          <w:color w:val="000000"/>
          <w:sz w:val="28"/>
        </w:rPr>
        <w:t>
      огни концевой полосы безопасности;</w:t>
      </w:r>
    </w:p>
    <w:bookmarkEnd w:id="249"/>
    <w:bookmarkStart w:name="z267" w:id="250"/>
    <w:p>
      <w:pPr>
        <w:spacing w:after="0"/>
        <w:ind w:left="0"/>
        <w:jc w:val="both"/>
      </w:pPr>
      <w:r>
        <w:rPr>
          <w:rFonts w:ascii="Times New Roman"/>
          <w:b w:val="false"/>
          <w:i w:val="false"/>
          <w:color w:val="000000"/>
          <w:sz w:val="28"/>
        </w:rPr>
        <w:t>
      входные огни;</w:t>
      </w:r>
    </w:p>
    <w:bookmarkEnd w:id="250"/>
    <w:bookmarkStart w:name="z268" w:id="251"/>
    <w:p>
      <w:pPr>
        <w:spacing w:after="0"/>
        <w:ind w:left="0"/>
        <w:jc w:val="both"/>
      </w:pPr>
      <w:r>
        <w:rPr>
          <w:rFonts w:ascii="Times New Roman"/>
          <w:b w:val="false"/>
          <w:i w:val="false"/>
          <w:color w:val="000000"/>
          <w:sz w:val="28"/>
        </w:rPr>
        <w:t>
      указатель траектории захода на посадку вертолета;</w:t>
      </w:r>
    </w:p>
    <w:bookmarkEnd w:id="251"/>
    <w:bookmarkStart w:name="z269" w:id="252"/>
    <w:p>
      <w:pPr>
        <w:spacing w:after="0"/>
        <w:ind w:left="0"/>
        <w:jc w:val="both"/>
      </w:pPr>
      <w:r>
        <w:rPr>
          <w:rFonts w:ascii="Times New Roman"/>
          <w:b w:val="false"/>
          <w:i w:val="false"/>
          <w:color w:val="000000"/>
          <w:sz w:val="28"/>
        </w:rPr>
        <w:t>
      система визуальной индикации глиссады;</w:t>
      </w:r>
    </w:p>
    <w:bookmarkEnd w:id="252"/>
    <w:bookmarkStart w:name="z270" w:id="253"/>
    <w:p>
      <w:pPr>
        <w:spacing w:after="0"/>
        <w:ind w:left="0"/>
        <w:jc w:val="both"/>
      </w:pPr>
      <w:r>
        <w:rPr>
          <w:rFonts w:ascii="Times New Roman"/>
          <w:b w:val="false"/>
          <w:i w:val="false"/>
          <w:color w:val="000000"/>
          <w:sz w:val="28"/>
        </w:rPr>
        <w:t>
      светооборудование вертодрома;</w:t>
      </w:r>
    </w:p>
    <w:bookmarkEnd w:id="253"/>
    <w:bookmarkStart w:name="z271" w:id="254"/>
    <w:p>
      <w:pPr>
        <w:spacing w:after="0"/>
        <w:ind w:left="0"/>
        <w:jc w:val="both"/>
      </w:pPr>
      <w:r>
        <w:rPr>
          <w:rFonts w:ascii="Times New Roman"/>
          <w:b w:val="false"/>
          <w:i w:val="false"/>
          <w:color w:val="000000"/>
          <w:sz w:val="28"/>
        </w:rPr>
        <w:t>
      огни осевой линии РД;</w:t>
      </w:r>
    </w:p>
    <w:bookmarkEnd w:id="254"/>
    <w:bookmarkStart w:name="z272" w:id="255"/>
    <w:p>
      <w:pPr>
        <w:spacing w:after="0"/>
        <w:ind w:left="0"/>
        <w:jc w:val="both"/>
      </w:pPr>
      <w:r>
        <w:rPr>
          <w:rFonts w:ascii="Times New Roman"/>
          <w:b w:val="false"/>
          <w:i w:val="false"/>
          <w:color w:val="000000"/>
          <w:sz w:val="28"/>
        </w:rPr>
        <w:t>
      рулежные огни;</w:t>
      </w:r>
    </w:p>
    <w:bookmarkEnd w:id="255"/>
    <w:bookmarkStart w:name="z273" w:id="256"/>
    <w:p>
      <w:pPr>
        <w:spacing w:after="0"/>
        <w:ind w:left="0"/>
        <w:jc w:val="both"/>
      </w:pPr>
      <w:r>
        <w:rPr>
          <w:rFonts w:ascii="Times New Roman"/>
          <w:b w:val="false"/>
          <w:i w:val="false"/>
          <w:color w:val="000000"/>
          <w:sz w:val="28"/>
        </w:rPr>
        <w:t>
      огни зоны приземления;</w:t>
      </w:r>
    </w:p>
    <w:bookmarkEnd w:id="256"/>
    <w:bookmarkStart w:name="z274" w:id="257"/>
    <w:p>
      <w:pPr>
        <w:spacing w:after="0"/>
        <w:ind w:left="0"/>
        <w:jc w:val="both"/>
      </w:pPr>
      <w:r>
        <w:rPr>
          <w:rFonts w:ascii="Times New Roman"/>
          <w:b w:val="false"/>
          <w:i w:val="false"/>
          <w:color w:val="000000"/>
          <w:sz w:val="28"/>
        </w:rPr>
        <w:t>
      7) введение, отмена или изменения процедур аэронавигационного обслуживания;</w:t>
      </w:r>
    </w:p>
    <w:bookmarkEnd w:id="257"/>
    <w:bookmarkStart w:name="z275" w:id="258"/>
    <w:p>
      <w:pPr>
        <w:spacing w:after="0"/>
        <w:ind w:left="0"/>
        <w:jc w:val="both"/>
      </w:pPr>
      <w:r>
        <w:rPr>
          <w:rFonts w:ascii="Times New Roman"/>
          <w:b w:val="false"/>
          <w:i w:val="false"/>
          <w:color w:val="000000"/>
          <w:sz w:val="28"/>
        </w:rPr>
        <w:t xml:space="preserve">
      8) возникновение или изменение серьезных неисправностей или помех в пределах площади маневрирования; </w:t>
      </w:r>
    </w:p>
    <w:bookmarkEnd w:id="258"/>
    <w:bookmarkStart w:name="z276" w:id="259"/>
    <w:p>
      <w:pPr>
        <w:spacing w:after="0"/>
        <w:ind w:left="0"/>
        <w:jc w:val="both"/>
      </w:pPr>
      <w:r>
        <w:rPr>
          <w:rFonts w:ascii="Times New Roman"/>
          <w:b w:val="false"/>
          <w:i w:val="false"/>
          <w:color w:val="000000"/>
          <w:sz w:val="28"/>
        </w:rPr>
        <w:t>
      9) изменения и ограничения, которые касаются наличия топлива, масла, кислорода или противообледенительной жидкости на аэродроме;</w:t>
      </w:r>
    </w:p>
    <w:bookmarkEnd w:id="259"/>
    <w:bookmarkStart w:name="z277" w:id="260"/>
    <w:p>
      <w:pPr>
        <w:spacing w:after="0"/>
        <w:ind w:left="0"/>
        <w:jc w:val="both"/>
      </w:pPr>
      <w:r>
        <w:rPr>
          <w:rFonts w:ascii="Times New Roman"/>
          <w:b w:val="false"/>
          <w:i w:val="false"/>
          <w:color w:val="000000"/>
          <w:sz w:val="28"/>
        </w:rPr>
        <w:t>
      10) изменения, касающиеся существующих средств и служб поиска и спасания, опубликованных в AIP Республики Казахстан;</w:t>
      </w:r>
    </w:p>
    <w:bookmarkEnd w:id="260"/>
    <w:bookmarkStart w:name="z278" w:id="261"/>
    <w:p>
      <w:pPr>
        <w:spacing w:after="0"/>
        <w:ind w:left="0"/>
        <w:jc w:val="both"/>
      </w:pPr>
      <w:r>
        <w:rPr>
          <w:rFonts w:ascii="Times New Roman"/>
          <w:b w:val="false"/>
          <w:i w:val="false"/>
          <w:color w:val="000000"/>
          <w:sz w:val="28"/>
        </w:rPr>
        <w:t>
      11) начало или прекращение эксплуатации заградительных огней, обозначающих препятствия для аэронавигации;</w:t>
      </w:r>
    </w:p>
    <w:bookmarkEnd w:id="261"/>
    <w:bookmarkStart w:name="z279" w:id="262"/>
    <w:p>
      <w:pPr>
        <w:spacing w:after="0"/>
        <w:ind w:left="0"/>
        <w:jc w:val="both"/>
      </w:pPr>
      <w:r>
        <w:rPr>
          <w:rFonts w:ascii="Times New Roman"/>
          <w:b w:val="false"/>
          <w:i w:val="false"/>
          <w:color w:val="000000"/>
          <w:sz w:val="28"/>
        </w:rPr>
        <w:t>
      12) проведения поисково-спасательных работ, для которых может потребоваться введение ограничений на использование воздушного пространства;</w:t>
      </w:r>
    </w:p>
    <w:bookmarkEnd w:id="262"/>
    <w:bookmarkStart w:name="z280" w:id="263"/>
    <w:p>
      <w:pPr>
        <w:spacing w:after="0"/>
        <w:ind w:left="0"/>
        <w:jc w:val="both"/>
      </w:pPr>
      <w:r>
        <w:rPr>
          <w:rFonts w:ascii="Times New Roman"/>
          <w:b w:val="false"/>
          <w:i w:val="false"/>
          <w:color w:val="000000"/>
          <w:sz w:val="28"/>
        </w:rPr>
        <w:t xml:space="preserve">
      13) наличие источников опасности для аэронавигации (например, военные учения, демонстрационные полеты (полеты экспериментальной авиации), салюты (высота запуска которых превышает минимальную безопасную высоту, установленную для полетов по ПВП), падение обломков ракет, воздушные гонки и массовые прыжки с парашютом); </w:t>
      </w:r>
    </w:p>
    <w:bookmarkEnd w:id="263"/>
    <w:bookmarkStart w:name="z281" w:id="264"/>
    <w:p>
      <w:pPr>
        <w:spacing w:after="0"/>
        <w:ind w:left="0"/>
        <w:jc w:val="both"/>
      </w:pPr>
      <w:r>
        <w:rPr>
          <w:rFonts w:ascii="Times New Roman"/>
          <w:b w:val="false"/>
          <w:i w:val="false"/>
          <w:color w:val="000000"/>
          <w:sz w:val="28"/>
        </w:rPr>
        <w:t xml:space="preserve">
      14) зоны конфликтов в пределах воздушного пространства, где Республики Казахстан несет ответственность за организацию ОВД, которые влияют на аэронавигацию (для включения как можно более конкретной информации о характере и масштабе угроз, связанных с конфликтом, и о его последствиях для гражданской авиации); </w:t>
      </w:r>
    </w:p>
    <w:bookmarkEnd w:id="264"/>
    <w:bookmarkStart w:name="z282" w:id="265"/>
    <w:p>
      <w:pPr>
        <w:spacing w:after="0"/>
        <w:ind w:left="0"/>
        <w:jc w:val="both"/>
      </w:pPr>
      <w:r>
        <w:rPr>
          <w:rFonts w:ascii="Times New Roman"/>
          <w:b w:val="false"/>
          <w:i w:val="false"/>
          <w:color w:val="000000"/>
          <w:sz w:val="28"/>
        </w:rPr>
        <w:t>
      15) запланированное лазерное излучение, лазерные демонстрации и прожекторное освещение, если это может нарушить визуальное восприятие пилотов;</w:t>
      </w:r>
    </w:p>
    <w:bookmarkEnd w:id="265"/>
    <w:bookmarkStart w:name="z283" w:id="266"/>
    <w:p>
      <w:pPr>
        <w:spacing w:after="0"/>
        <w:ind w:left="0"/>
        <w:jc w:val="both"/>
      </w:pPr>
      <w:r>
        <w:rPr>
          <w:rFonts w:ascii="Times New Roman"/>
          <w:b w:val="false"/>
          <w:i w:val="false"/>
          <w:color w:val="000000"/>
          <w:sz w:val="28"/>
        </w:rPr>
        <w:t xml:space="preserve">
      16) возведение, устранение или изменение препятствий для аэронавигации в зонах взлета/набора высоты, ухода на второй круг, захода на посадку и на летной полосе; </w:t>
      </w:r>
    </w:p>
    <w:bookmarkEnd w:id="266"/>
    <w:bookmarkStart w:name="z284" w:id="267"/>
    <w:p>
      <w:pPr>
        <w:spacing w:after="0"/>
        <w:ind w:left="0"/>
        <w:jc w:val="both"/>
      </w:pPr>
      <w:r>
        <w:rPr>
          <w:rFonts w:ascii="Times New Roman"/>
          <w:b w:val="false"/>
          <w:i w:val="false"/>
          <w:color w:val="000000"/>
          <w:sz w:val="28"/>
        </w:rPr>
        <w:t>
      17) установление или ликвидация (в том числе начало или прекращение соответствующей деятельности) запретных зон, опасных зон или зон ограничения полетов или изменение статуса этих зон;</w:t>
      </w:r>
    </w:p>
    <w:bookmarkEnd w:id="267"/>
    <w:bookmarkStart w:name="z285" w:id="268"/>
    <w:p>
      <w:pPr>
        <w:spacing w:after="0"/>
        <w:ind w:left="0"/>
        <w:jc w:val="both"/>
      </w:pPr>
      <w:r>
        <w:rPr>
          <w:rFonts w:ascii="Times New Roman"/>
          <w:b w:val="false"/>
          <w:i w:val="false"/>
          <w:color w:val="000000"/>
          <w:sz w:val="28"/>
        </w:rPr>
        <w:t>
      18) присвоение, отмена или изменение индексов местоположения;</w:t>
      </w:r>
    </w:p>
    <w:bookmarkEnd w:id="268"/>
    <w:bookmarkStart w:name="z286" w:id="269"/>
    <w:p>
      <w:pPr>
        <w:spacing w:after="0"/>
        <w:ind w:left="0"/>
        <w:jc w:val="both"/>
      </w:pPr>
      <w:r>
        <w:rPr>
          <w:rFonts w:ascii="Times New Roman"/>
          <w:b w:val="false"/>
          <w:i w:val="false"/>
          <w:color w:val="000000"/>
          <w:sz w:val="28"/>
        </w:rPr>
        <w:t>
      19) изменение установленного уровня требуемой пожарной защиты аэродрома;</w:t>
      </w:r>
    </w:p>
    <w:bookmarkEnd w:id="269"/>
    <w:bookmarkStart w:name="z287" w:id="270"/>
    <w:p>
      <w:pPr>
        <w:spacing w:after="0"/>
        <w:ind w:left="0"/>
        <w:jc w:val="both"/>
      </w:pPr>
      <w:r>
        <w:rPr>
          <w:rFonts w:ascii="Times New Roman"/>
          <w:b w:val="false"/>
          <w:i w:val="false"/>
          <w:color w:val="000000"/>
          <w:sz w:val="28"/>
        </w:rPr>
        <w:t>
      20) наличие, устранение или значительное изменение опасных условий, связанных со снегом, слякотью, льдом, водой, радиоактивным материалом, токсическими химическими веществами или отложением вулканического пепла на рабочей площади аэродрома;</w:t>
      </w:r>
    </w:p>
    <w:bookmarkEnd w:id="270"/>
    <w:bookmarkStart w:name="z288" w:id="271"/>
    <w:p>
      <w:pPr>
        <w:spacing w:after="0"/>
        <w:ind w:left="0"/>
        <w:jc w:val="both"/>
      </w:pPr>
      <w:r>
        <w:rPr>
          <w:rFonts w:ascii="Times New Roman"/>
          <w:b w:val="false"/>
          <w:i w:val="false"/>
          <w:color w:val="000000"/>
          <w:sz w:val="28"/>
        </w:rPr>
        <w:t>
      21) вспышка эпидемий, вызывающих необходимость внесения изменений в объявленные ранее требования о прививках или карантинных мерах;</w:t>
      </w:r>
    </w:p>
    <w:bookmarkEnd w:id="271"/>
    <w:bookmarkStart w:name="z289" w:id="272"/>
    <w:p>
      <w:pPr>
        <w:spacing w:after="0"/>
        <w:ind w:left="0"/>
        <w:jc w:val="both"/>
      </w:pPr>
      <w:r>
        <w:rPr>
          <w:rFonts w:ascii="Times New Roman"/>
          <w:b w:val="false"/>
          <w:i w:val="false"/>
          <w:color w:val="000000"/>
          <w:sz w:val="28"/>
        </w:rPr>
        <w:t>
      22) наблюдения или прогнозы явлений космической погоды, дата и время их возникновения, эшелоны полета (при наличии такой информации) и участки воздушного пространства, которые могут быть затронуты этими явлениями;</w:t>
      </w:r>
    </w:p>
    <w:bookmarkEnd w:id="272"/>
    <w:bookmarkStart w:name="z290" w:id="273"/>
    <w:p>
      <w:pPr>
        <w:spacing w:after="0"/>
        <w:ind w:left="0"/>
        <w:jc w:val="both"/>
      </w:pPr>
      <w:r>
        <w:rPr>
          <w:rFonts w:ascii="Times New Roman"/>
          <w:b w:val="false"/>
          <w:i w:val="false"/>
          <w:color w:val="000000"/>
          <w:sz w:val="28"/>
        </w:rPr>
        <w:t>
      23) важное с эксплуатационной точки зрения изменение вулканической деятельности, предшествующей извержению, местоположение, дата и время вулканических извержений и/или горизонтальные и вертикальные размеры облака вулканического пепла, включая направление движения, эшелоны полетов и маршруты или части маршрутов, которые могут быть затронуты этим облаком;</w:t>
      </w:r>
    </w:p>
    <w:bookmarkEnd w:id="273"/>
    <w:bookmarkStart w:name="z291" w:id="274"/>
    <w:p>
      <w:pPr>
        <w:spacing w:after="0"/>
        <w:ind w:left="0"/>
        <w:jc w:val="both"/>
      </w:pPr>
      <w:r>
        <w:rPr>
          <w:rFonts w:ascii="Times New Roman"/>
          <w:b w:val="false"/>
          <w:i w:val="false"/>
          <w:color w:val="000000"/>
          <w:sz w:val="28"/>
        </w:rPr>
        <w:t>
      24) выброс в атмосферу радиоактивных материалов или токсических химических веществ после ядерного или химического инцидента, местонахождение, дата и время этого инцидента, эшелоны полета и маршруты или их части, которые могут быть подвержены воздействию, и направление движения;</w:t>
      </w:r>
    </w:p>
    <w:bookmarkEnd w:id="274"/>
    <w:bookmarkStart w:name="z292" w:id="275"/>
    <w:p>
      <w:pPr>
        <w:spacing w:after="0"/>
        <w:ind w:left="0"/>
        <w:jc w:val="both"/>
      </w:pPr>
      <w:r>
        <w:rPr>
          <w:rFonts w:ascii="Times New Roman"/>
          <w:b w:val="false"/>
          <w:i w:val="false"/>
          <w:color w:val="000000"/>
          <w:sz w:val="28"/>
        </w:rPr>
        <w:t>
      25) деятельность миссий по оказанию гуманитарной помощи, в том числе по линии Организации Объединенных Наций, с указанием процедур и/или ограничений, влияющих на аэронавигацию;</w:t>
      </w:r>
    </w:p>
    <w:bookmarkEnd w:id="275"/>
    <w:bookmarkStart w:name="z293" w:id="276"/>
    <w:p>
      <w:pPr>
        <w:spacing w:after="0"/>
        <w:ind w:left="0"/>
        <w:jc w:val="both"/>
      </w:pPr>
      <w:r>
        <w:rPr>
          <w:rFonts w:ascii="Times New Roman"/>
          <w:b w:val="false"/>
          <w:i w:val="false"/>
          <w:color w:val="000000"/>
          <w:sz w:val="28"/>
        </w:rPr>
        <w:t>
      26) выполнение краткосрочных мероприятий на случай чрезвычайной ситуации в связи с нарушением или частичным нарушением ОВД.";</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295" w:id="277"/>
    <w:p>
      <w:pPr>
        <w:spacing w:after="0"/>
        <w:ind w:left="0"/>
        <w:jc w:val="both"/>
      </w:pPr>
      <w:r>
        <w:rPr>
          <w:rFonts w:ascii="Times New Roman"/>
          <w:b w:val="false"/>
          <w:i w:val="false"/>
          <w:color w:val="000000"/>
          <w:sz w:val="28"/>
        </w:rPr>
        <w:t>
      "90. NOTAM не издается в отношении информации, касающейся:</w:t>
      </w:r>
    </w:p>
    <w:bookmarkEnd w:id="277"/>
    <w:bookmarkStart w:name="z296" w:id="278"/>
    <w:p>
      <w:pPr>
        <w:spacing w:after="0"/>
        <w:ind w:left="0"/>
        <w:jc w:val="both"/>
      </w:pPr>
      <w:r>
        <w:rPr>
          <w:rFonts w:ascii="Times New Roman"/>
          <w:b w:val="false"/>
          <w:i w:val="false"/>
          <w:color w:val="000000"/>
          <w:sz w:val="28"/>
        </w:rPr>
        <w:t>
      1) текущих работ по техническому обслуживанию на перронах и РД, не требующих закрытия ВПП, РД, стоянок и маршрутов руления на перроне и не влияющих на безопасное передвижение воздушных судов;</w:t>
      </w:r>
    </w:p>
    <w:bookmarkEnd w:id="278"/>
    <w:bookmarkStart w:name="z297" w:id="279"/>
    <w:p>
      <w:pPr>
        <w:spacing w:after="0"/>
        <w:ind w:left="0"/>
        <w:jc w:val="both"/>
      </w:pPr>
      <w:r>
        <w:rPr>
          <w:rFonts w:ascii="Times New Roman"/>
          <w:b w:val="false"/>
          <w:i w:val="false"/>
          <w:color w:val="000000"/>
          <w:sz w:val="28"/>
        </w:rPr>
        <w:t>
      2) работы по маркировке ВПП, если воздушные суда могут безопасно использовать другие имеющиеся ВПП или если используемое для таких работ оборудование при необходимости может быть удалено;</w:t>
      </w:r>
    </w:p>
    <w:bookmarkEnd w:id="279"/>
    <w:bookmarkStart w:name="z298" w:id="280"/>
    <w:p>
      <w:pPr>
        <w:spacing w:after="0"/>
        <w:ind w:left="0"/>
        <w:jc w:val="both"/>
      </w:pPr>
      <w:r>
        <w:rPr>
          <w:rFonts w:ascii="Times New Roman"/>
          <w:b w:val="false"/>
          <w:i w:val="false"/>
          <w:color w:val="000000"/>
          <w:sz w:val="28"/>
        </w:rPr>
        <w:t>
      3) временных препятствий в окрестностях аэродромов (вертодромов), не влияющих на OCH/A;</w:t>
      </w:r>
    </w:p>
    <w:bookmarkEnd w:id="280"/>
    <w:bookmarkStart w:name="z299" w:id="281"/>
    <w:p>
      <w:pPr>
        <w:spacing w:after="0"/>
        <w:ind w:left="0"/>
        <w:jc w:val="both"/>
      </w:pPr>
      <w:r>
        <w:rPr>
          <w:rFonts w:ascii="Times New Roman"/>
          <w:b w:val="false"/>
          <w:i w:val="false"/>
          <w:color w:val="000000"/>
          <w:sz w:val="28"/>
        </w:rPr>
        <w:t>
      4) частичного выход из строя системы светотехнического оборудования аэродром (вертодрома), включая резервные источники питания компонентов системы светотехнического оборудования, за исключением компонентов, указанных в подпункте 4) пункта 88 настоящих Правил;</w:t>
      </w:r>
    </w:p>
    <w:bookmarkEnd w:id="281"/>
    <w:bookmarkStart w:name="z300" w:id="282"/>
    <w:p>
      <w:pPr>
        <w:spacing w:after="0"/>
        <w:ind w:left="0"/>
        <w:jc w:val="both"/>
      </w:pPr>
      <w:r>
        <w:rPr>
          <w:rFonts w:ascii="Times New Roman"/>
          <w:b w:val="false"/>
          <w:i w:val="false"/>
          <w:color w:val="000000"/>
          <w:sz w:val="28"/>
        </w:rPr>
        <w:t>
      5) частичного временного выхода из строя средств связи "воздух-земля", если известно, что имеются и могут быть использованы соответствующие резервные частоты;</w:t>
      </w:r>
    </w:p>
    <w:bookmarkEnd w:id="282"/>
    <w:bookmarkStart w:name="z301" w:id="283"/>
    <w:p>
      <w:pPr>
        <w:spacing w:after="0"/>
        <w:ind w:left="0"/>
        <w:jc w:val="both"/>
      </w:pPr>
      <w:r>
        <w:rPr>
          <w:rFonts w:ascii="Times New Roman"/>
          <w:b w:val="false"/>
          <w:i w:val="false"/>
          <w:color w:val="000000"/>
          <w:sz w:val="28"/>
        </w:rPr>
        <w:t>
      6) недостаточности обеспечения диспетчерским обслуживанием перронов и регулирования движения;</w:t>
      </w:r>
    </w:p>
    <w:bookmarkEnd w:id="283"/>
    <w:bookmarkStart w:name="z302" w:id="284"/>
    <w:p>
      <w:pPr>
        <w:spacing w:after="0"/>
        <w:ind w:left="0"/>
        <w:jc w:val="both"/>
      </w:pPr>
      <w:r>
        <w:rPr>
          <w:rFonts w:ascii="Times New Roman"/>
          <w:b w:val="false"/>
          <w:i w:val="false"/>
          <w:color w:val="000000"/>
          <w:sz w:val="28"/>
        </w:rPr>
        <w:t>
      7) неисправности указательных знаков на рабочей площади аэродрома;</w:t>
      </w:r>
    </w:p>
    <w:bookmarkEnd w:id="284"/>
    <w:bookmarkStart w:name="z303" w:id="285"/>
    <w:p>
      <w:pPr>
        <w:spacing w:after="0"/>
        <w:ind w:left="0"/>
        <w:jc w:val="both"/>
      </w:pPr>
      <w:r>
        <w:rPr>
          <w:rFonts w:ascii="Times New Roman"/>
          <w:b w:val="false"/>
          <w:i w:val="false"/>
          <w:color w:val="000000"/>
          <w:sz w:val="28"/>
        </w:rPr>
        <w:t>
      8) учебной деятельности наземных подразделений (например учения противопожарной службы, учения службы авиационной безопасности);</w:t>
      </w:r>
    </w:p>
    <w:bookmarkEnd w:id="285"/>
    <w:bookmarkStart w:name="z304" w:id="286"/>
    <w:p>
      <w:pPr>
        <w:spacing w:after="0"/>
        <w:ind w:left="0"/>
        <w:jc w:val="both"/>
      </w:pPr>
      <w:r>
        <w:rPr>
          <w:rFonts w:ascii="Times New Roman"/>
          <w:b w:val="false"/>
          <w:i w:val="false"/>
          <w:color w:val="000000"/>
          <w:sz w:val="28"/>
        </w:rPr>
        <w:t>
      9) отсутствия резервных и вспомогательных систем, если оно не имеет эксплуатационных последствий;</w:t>
      </w:r>
    </w:p>
    <w:bookmarkEnd w:id="286"/>
    <w:bookmarkStart w:name="z305" w:id="287"/>
    <w:p>
      <w:pPr>
        <w:spacing w:after="0"/>
        <w:ind w:left="0"/>
        <w:jc w:val="both"/>
      </w:pPr>
      <w:r>
        <w:rPr>
          <w:rFonts w:ascii="Times New Roman"/>
          <w:b w:val="false"/>
          <w:i w:val="false"/>
          <w:color w:val="000000"/>
          <w:sz w:val="28"/>
        </w:rPr>
        <w:t>
      10) ограничений аэронавигационных средств или общих служб, не имеющие эксплуатационных последствий;</w:t>
      </w:r>
    </w:p>
    <w:bookmarkEnd w:id="287"/>
    <w:bookmarkStart w:name="z306" w:id="288"/>
    <w:p>
      <w:pPr>
        <w:spacing w:after="0"/>
        <w:ind w:left="0"/>
        <w:jc w:val="both"/>
      </w:pPr>
      <w:r>
        <w:rPr>
          <w:rFonts w:ascii="Times New Roman"/>
          <w:b w:val="false"/>
          <w:i w:val="false"/>
          <w:color w:val="000000"/>
          <w:sz w:val="28"/>
        </w:rPr>
        <w:t>
      11) объявления или предупреждения о возможных/потенциальных ограничениях, не имеющих эксплуатационных последствий;</w:t>
      </w:r>
    </w:p>
    <w:bookmarkEnd w:id="288"/>
    <w:bookmarkStart w:name="z307" w:id="289"/>
    <w:p>
      <w:pPr>
        <w:spacing w:after="0"/>
        <w:ind w:left="0"/>
        <w:jc w:val="both"/>
      </w:pPr>
      <w:r>
        <w:rPr>
          <w:rFonts w:ascii="Times New Roman"/>
          <w:b w:val="false"/>
          <w:i w:val="false"/>
          <w:color w:val="000000"/>
          <w:sz w:val="28"/>
        </w:rPr>
        <w:t>
      12) наличия оборудования для наземных подразделений без указания эксплуатационных последствий для пользователей воздушного пространства и средств;</w:t>
      </w:r>
    </w:p>
    <w:bookmarkEnd w:id="289"/>
    <w:bookmarkStart w:name="z308" w:id="290"/>
    <w:p>
      <w:pPr>
        <w:spacing w:after="0"/>
        <w:ind w:left="0"/>
        <w:jc w:val="both"/>
      </w:pPr>
      <w:r>
        <w:rPr>
          <w:rFonts w:ascii="Times New Roman"/>
          <w:b w:val="false"/>
          <w:i w:val="false"/>
          <w:color w:val="000000"/>
          <w:sz w:val="28"/>
        </w:rPr>
        <w:t>
      13) информации о лазерном излучении без эксплуатационных последствий и фейерверках ниже минимальной высоты выполнения полетов;</w:t>
      </w:r>
    </w:p>
    <w:bookmarkEnd w:id="290"/>
    <w:bookmarkStart w:name="z309" w:id="291"/>
    <w:p>
      <w:pPr>
        <w:spacing w:after="0"/>
        <w:ind w:left="0"/>
        <w:jc w:val="both"/>
      </w:pPr>
      <w:r>
        <w:rPr>
          <w:rFonts w:ascii="Times New Roman"/>
          <w:b w:val="false"/>
          <w:i w:val="false"/>
          <w:color w:val="000000"/>
          <w:sz w:val="28"/>
        </w:rPr>
        <w:t>
      14) закрытие участков рабочей площади в связи с проведением запланированных работ координируемыми на местном уровне продолжительностью менее одного часа, которые не оказывают влияния на безопасность полетов;</w:t>
      </w:r>
    </w:p>
    <w:bookmarkEnd w:id="291"/>
    <w:bookmarkStart w:name="z310" w:id="292"/>
    <w:p>
      <w:pPr>
        <w:spacing w:after="0"/>
        <w:ind w:left="0"/>
        <w:jc w:val="both"/>
      </w:pPr>
      <w:r>
        <w:rPr>
          <w:rFonts w:ascii="Times New Roman"/>
          <w:b w:val="false"/>
          <w:i w:val="false"/>
          <w:color w:val="000000"/>
          <w:sz w:val="28"/>
        </w:rPr>
        <w:t>
      15) закрытия или невозможности использования, или изменения в использовании аэродрома (вертодрома) за рамками часов работы аэродрома (вертодрома).";</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изложить в следующей редакции:</w:t>
      </w:r>
    </w:p>
    <w:bookmarkStart w:name="z312" w:id="293"/>
    <w:p>
      <w:pPr>
        <w:spacing w:after="0"/>
        <w:ind w:left="0"/>
        <w:jc w:val="both"/>
      </w:pPr>
      <w:r>
        <w:rPr>
          <w:rFonts w:ascii="Times New Roman"/>
          <w:b w:val="false"/>
          <w:i w:val="false"/>
          <w:color w:val="000000"/>
          <w:sz w:val="28"/>
        </w:rPr>
        <w:t>
      "105. Контрольный перечень действующих NOTAM передается получателям продуктов аэронавигационной информации по установленным каналам связи не реже одного раза в месяц (или по запросу), используя формат NOTAM, приведенный в приложении 5 к настоящим Правилам. Для каждой серии выпускается один NOTAM.</w:t>
      </w:r>
    </w:p>
    <w:bookmarkEnd w:id="293"/>
    <w:bookmarkStart w:name="z313" w:id="294"/>
    <w:p>
      <w:pPr>
        <w:spacing w:after="0"/>
        <w:ind w:left="0"/>
        <w:jc w:val="both"/>
      </w:pPr>
      <w:r>
        <w:rPr>
          <w:rFonts w:ascii="Times New Roman"/>
          <w:b w:val="false"/>
          <w:i w:val="false"/>
          <w:color w:val="000000"/>
          <w:sz w:val="28"/>
        </w:rPr>
        <w:t>
      106. Контрольный перечень действующих NOTAM должен иметь ссылки на последние поправки к AIP, дополнения к AIP, массивы данных и АIС.";</w:t>
      </w:r>
    </w:p>
    <w:bookmarkEnd w:id="294"/>
    <w:bookmarkStart w:name="z314" w:id="295"/>
    <w:p>
      <w:pPr>
        <w:spacing w:after="0"/>
        <w:ind w:left="0"/>
        <w:jc w:val="both"/>
      </w:pPr>
      <w:r>
        <w:rPr>
          <w:rFonts w:ascii="Times New Roman"/>
          <w:b w:val="false"/>
          <w:i w:val="false"/>
          <w:color w:val="000000"/>
          <w:sz w:val="28"/>
        </w:rPr>
        <w:t>
      дополнить пунктами 110-2, 110-3 и 110-4 следующего содержания:</w:t>
      </w:r>
    </w:p>
    <w:bookmarkEnd w:id="295"/>
    <w:bookmarkStart w:name="z315" w:id="296"/>
    <w:p>
      <w:pPr>
        <w:spacing w:after="0"/>
        <w:ind w:left="0"/>
        <w:jc w:val="both"/>
      </w:pPr>
      <w:r>
        <w:rPr>
          <w:rFonts w:ascii="Times New Roman"/>
          <w:b w:val="false"/>
          <w:i w:val="false"/>
          <w:color w:val="000000"/>
          <w:sz w:val="28"/>
        </w:rPr>
        <w:t>
      "110-2. Выпуск обновлений AIP, массивов данных AIP и массивов данных о схемах полетов по приборам синхронизируется.</w:t>
      </w:r>
    </w:p>
    <w:bookmarkEnd w:id="296"/>
    <w:bookmarkStart w:name="z316" w:id="297"/>
    <w:p>
      <w:pPr>
        <w:spacing w:after="0"/>
        <w:ind w:left="0"/>
        <w:jc w:val="both"/>
      </w:pPr>
      <w:r>
        <w:rPr>
          <w:rFonts w:ascii="Times New Roman"/>
          <w:b w:val="false"/>
          <w:i w:val="false"/>
          <w:color w:val="000000"/>
          <w:sz w:val="28"/>
        </w:rPr>
        <w:t>
      110-3. Для предоставления массивов данных используются модели обмена аэронавигационными данными и аэронавигационной информацией, обеспечивающие глобальную функциональную совместимость.</w:t>
      </w:r>
    </w:p>
    <w:bookmarkEnd w:id="297"/>
    <w:bookmarkStart w:name="z317" w:id="298"/>
    <w:p>
      <w:pPr>
        <w:spacing w:after="0"/>
        <w:ind w:left="0"/>
        <w:jc w:val="both"/>
      </w:pPr>
      <w:r>
        <w:rPr>
          <w:rFonts w:ascii="Times New Roman"/>
          <w:b w:val="false"/>
          <w:i w:val="false"/>
          <w:color w:val="000000"/>
          <w:sz w:val="28"/>
        </w:rPr>
        <w:t>
      110-4. Информация о постоянных изменениях и временных изменениях долгосрочного характера (три месяца или более), предоставляемая в виде цифровых данных, выпускается в форме полного массива или подмассива данных, которые содержат только отличия от выпущенного ранее полного массива данных.";</w:t>
      </w:r>
    </w:p>
    <w:bookmarkEnd w:id="298"/>
    <w:bookmarkStart w:name="z318" w:id="299"/>
    <w:p>
      <w:pPr>
        <w:spacing w:after="0"/>
        <w:ind w:left="0"/>
        <w:jc w:val="both"/>
      </w:pPr>
      <w:r>
        <w:rPr>
          <w:rFonts w:ascii="Times New Roman"/>
          <w:b w:val="false"/>
          <w:i w:val="false"/>
          <w:color w:val="000000"/>
          <w:sz w:val="28"/>
        </w:rPr>
        <w:t>
      дополнить пунктом 111-1 следующего содержания:</w:t>
      </w:r>
    </w:p>
    <w:bookmarkEnd w:id="299"/>
    <w:bookmarkStart w:name="z319" w:id="300"/>
    <w:p>
      <w:pPr>
        <w:spacing w:after="0"/>
        <w:ind w:left="0"/>
        <w:jc w:val="both"/>
      </w:pPr>
      <w:r>
        <w:rPr>
          <w:rFonts w:ascii="Times New Roman"/>
          <w:b w:val="false"/>
          <w:i w:val="false"/>
          <w:color w:val="000000"/>
          <w:sz w:val="28"/>
        </w:rPr>
        <w:t>
      "111-1. Массивы данных о местности содержат цифровое представление информации о поверхности местности в виде непрерывного ряда отсчитываемых от общей базы значений превышения во всех узлах (точках) определенной сетки.";</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113</w:t>
      </w:r>
      <w:r>
        <w:rPr>
          <w:rFonts w:ascii="Times New Roman"/>
          <w:b w:val="false"/>
          <w:i w:val="false"/>
          <w:color w:val="000000"/>
          <w:sz w:val="28"/>
        </w:rPr>
        <w:t xml:space="preserve"> изложить в следующей редакции:</w:t>
      </w:r>
    </w:p>
    <w:bookmarkStart w:name="z321" w:id="301"/>
    <w:p>
      <w:pPr>
        <w:spacing w:after="0"/>
        <w:ind w:left="0"/>
        <w:jc w:val="both"/>
      </w:pPr>
      <w:r>
        <w:rPr>
          <w:rFonts w:ascii="Times New Roman"/>
          <w:b w:val="false"/>
          <w:i w:val="false"/>
          <w:color w:val="000000"/>
          <w:sz w:val="28"/>
        </w:rPr>
        <w:t>
      "113. С целью выполнения требований, связанных с использованием аэронавигационных систем или функций, упомянутых в пункте 112 настоящих Правил, массивы данных о местности и препятствиях подразделяются для следующих районов:</w:t>
      </w:r>
    </w:p>
    <w:bookmarkEnd w:id="301"/>
    <w:bookmarkStart w:name="z322" w:id="302"/>
    <w:p>
      <w:pPr>
        <w:spacing w:after="0"/>
        <w:ind w:left="0"/>
        <w:jc w:val="both"/>
      </w:pPr>
      <w:r>
        <w:rPr>
          <w:rFonts w:ascii="Times New Roman"/>
          <w:b w:val="false"/>
          <w:i w:val="false"/>
          <w:color w:val="000000"/>
          <w:sz w:val="28"/>
        </w:rPr>
        <w:t>
      1) район 1: вся территория государства;</w:t>
      </w:r>
    </w:p>
    <w:bookmarkEnd w:id="302"/>
    <w:bookmarkStart w:name="z323" w:id="303"/>
    <w:p>
      <w:pPr>
        <w:spacing w:after="0"/>
        <w:ind w:left="0"/>
        <w:jc w:val="both"/>
      </w:pPr>
      <w:r>
        <w:rPr>
          <w:rFonts w:ascii="Times New Roman"/>
          <w:b w:val="false"/>
          <w:i w:val="false"/>
          <w:color w:val="000000"/>
          <w:sz w:val="28"/>
        </w:rPr>
        <w:t>
      2) район 2: в районе аэродрома подразделяется на:</w:t>
      </w:r>
    </w:p>
    <w:bookmarkEnd w:id="303"/>
    <w:bookmarkStart w:name="z324" w:id="304"/>
    <w:p>
      <w:pPr>
        <w:spacing w:after="0"/>
        <w:ind w:left="0"/>
        <w:jc w:val="both"/>
      </w:pPr>
      <w:r>
        <w:rPr>
          <w:rFonts w:ascii="Times New Roman"/>
          <w:b w:val="false"/>
          <w:i w:val="false"/>
          <w:color w:val="000000"/>
          <w:sz w:val="28"/>
        </w:rPr>
        <w:t>
      район 2а: прямоугольная зона вокруг ВПП, которая включает в себя летную полосу плюс любую имеющуюся полосу, свободную от препятствий;</w:t>
      </w:r>
    </w:p>
    <w:bookmarkEnd w:id="304"/>
    <w:bookmarkStart w:name="z325" w:id="305"/>
    <w:p>
      <w:pPr>
        <w:spacing w:after="0"/>
        <w:ind w:left="0"/>
        <w:jc w:val="both"/>
      </w:pPr>
      <w:r>
        <w:rPr>
          <w:rFonts w:ascii="Times New Roman"/>
          <w:b w:val="false"/>
          <w:i w:val="false"/>
          <w:color w:val="000000"/>
          <w:sz w:val="28"/>
        </w:rPr>
        <w:t>
      район 2b: зона, простирающаяся от концов района 2а в направлении вылета на расстояние 10 км с расхождением 15 % в каждую сторону;</w:t>
      </w:r>
    </w:p>
    <w:bookmarkEnd w:id="305"/>
    <w:bookmarkStart w:name="z326" w:id="306"/>
    <w:p>
      <w:pPr>
        <w:spacing w:after="0"/>
        <w:ind w:left="0"/>
        <w:jc w:val="both"/>
      </w:pPr>
      <w:r>
        <w:rPr>
          <w:rFonts w:ascii="Times New Roman"/>
          <w:b w:val="false"/>
          <w:i w:val="false"/>
          <w:color w:val="000000"/>
          <w:sz w:val="28"/>
        </w:rPr>
        <w:t>
      район 2с: зона, простирающаяся с внешней стороны района 2а и района 2b на расстояние не более 10 км от границы района 2а;</w:t>
      </w:r>
    </w:p>
    <w:bookmarkEnd w:id="306"/>
    <w:bookmarkStart w:name="z327" w:id="307"/>
    <w:p>
      <w:pPr>
        <w:spacing w:after="0"/>
        <w:ind w:left="0"/>
        <w:jc w:val="both"/>
      </w:pPr>
      <w:r>
        <w:rPr>
          <w:rFonts w:ascii="Times New Roman"/>
          <w:b w:val="false"/>
          <w:i w:val="false"/>
          <w:color w:val="000000"/>
          <w:sz w:val="28"/>
        </w:rPr>
        <w:t>
      район 2d: зона, простирающаяся с внешней стороны районов 2а, 2b и 2с на расстояние до 45 км от контрольной точки аэродрома или до существующей границы ТМА, в зависимости от того, что ближе;</w:t>
      </w:r>
    </w:p>
    <w:bookmarkEnd w:id="307"/>
    <w:bookmarkStart w:name="z328" w:id="308"/>
    <w:p>
      <w:pPr>
        <w:spacing w:after="0"/>
        <w:ind w:left="0"/>
        <w:jc w:val="both"/>
      </w:pPr>
      <w:r>
        <w:rPr>
          <w:rFonts w:ascii="Times New Roman"/>
          <w:b w:val="false"/>
          <w:i w:val="false"/>
          <w:color w:val="000000"/>
          <w:sz w:val="28"/>
        </w:rPr>
        <w:t>
      3) район 3: зона, примыкающая к рабочей площади аэродрома, которая в горизонтальном направлении простирается от боковой кромки ВПП на расстояние 90 м от осевой линии ВПП и на расстояние 50 м от боковой кромки всех других частей рабочей площади аэродрома;</w:t>
      </w:r>
    </w:p>
    <w:bookmarkEnd w:id="308"/>
    <w:bookmarkStart w:name="z329" w:id="309"/>
    <w:p>
      <w:pPr>
        <w:spacing w:after="0"/>
        <w:ind w:left="0"/>
        <w:jc w:val="both"/>
      </w:pPr>
      <w:r>
        <w:rPr>
          <w:rFonts w:ascii="Times New Roman"/>
          <w:b w:val="false"/>
          <w:i w:val="false"/>
          <w:color w:val="000000"/>
          <w:sz w:val="28"/>
        </w:rPr>
        <w:t>
      4) район 4: зона, простирающаяся на расстояние 900 м от порога ВПП и 60 м с каждой стороны продленной осевой линии ВПП в направлении захода на посадку на ВПП, оборудованную для выполнения точных заходов на посадку по категории II или III.";</w:t>
      </w:r>
    </w:p>
    <w:bookmarkEnd w:id="3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331" w:id="310"/>
    <w:p>
      <w:pPr>
        <w:spacing w:after="0"/>
        <w:ind w:left="0"/>
        <w:jc w:val="both"/>
      </w:pPr>
      <w:r>
        <w:rPr>
          <w:rFonts w:ascii="Times New Roman"/>
          <w:b w:val="false"/>
          <w:i w:val="false"/>
          <w:color w:val="000000"/>
          <w:sz w:val="28"/>
        </w:rPr>
        <w:t>
      "115. Графическая иллюстрация для указанных в пункте 113 настоящих Правил районов содержится в документе ИКАО PANS-AIM "Правила аэронавигационного обслуживания. Управление аэронавигационной информацией" (Doc 10066).";</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125</w:t>
      </w:r>
      <w:r>
        <w:rPr>
          <w:rFonts w:ascii="Times New Roman"/>
          <w:b w:val="false"/>
          <w:i w:val="false"/>
          <w:color w:val="000000"/>
          <w:sz w:val="28"/>
        </w:rPr>
        <w:t xml:space="preserve"> изложить в следующей редакции:</w:t>
      </w:r>
    </w:p>
    <w:bookmarkStart w:name="z333" w:id="311"/>
    <w:p>
      <w:pPr>
        <w:spacing w:after="0"/>
        <w:ind w:left="0"/>
        <w:jc w:val="both"/>
      </w:pPr>
      <w:r>
        <w:rPr>
          <w:rFonts w:ascii="Times New Roman"/>
          <w:b w:val="false"/>
          <w:i w:val="false"/>
          <w:color w:val="000000"/>
          <w:sz w:val="28"/>
        </w:rPr>
        <w:t>
      "125. САИ предоставляет по запросу САИ иностранных государств все продукты аэронавигационной информации Республики Казахстан.";</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130</w:t>
      </w:r>
      <w:r>
        <w:rPr>
          <w:rFonts w:ascii="Times New Roman"/>
          <w:b w:val="false"/>
          <w:i w:val="false"/>
          <w:color w:val="000000"/>
          <w:sz w:val="28"/>
        </w:rPr>
        <w:t xml:space="preserve"> изложить в следующей редакции:</w:t>
      </w:r>
    </w:p>
    <w:bookmarkStart w:name="z335" w:id="312"/>
    <w:p>
      <w:pPr>
        <w:spacing w:after="0"/>
        <w:ind w:left="0"/>
        <w:jc w:val="both"/>
      </w:pPr>
      <w:r>
        <w:rPr>
          <w:rFonts w:ascii="Times New Roman"/>
          <w:b w:val="false"/>
          <w:i w:val="false"/>
          <w:color w:val="000000"/>
          <w:sz w:val="28"/>
        </w:rPr>
        <w:t>
      "130. Информация, которая требует переиздания маршрутных карт ИКАО и (или) аэродромных карт и схем, должна предоставляться в САИ для обработки не позднее, чем за 4 цикла AIRAC (112 календарных дней) в целях доведения до пользователей воздушного пространства такой информации за 56 дней до ее вступления в силу. В других случаях - не позднее, чем за 3 цикла AIRAC (84 календарных дня).";</w:t>
      </w:r>
    </w:p>
    <w:bookmarkEnd w:id="312"/>
    <w:bookmarkStart w:name="z336" w:id="313"/>
    <w:p>
      <w:pPr>
        <w:spacing w:after="0"/>
        <w:ind w:left="0"/>
        <w:jc w:val="both"/>
      </w:pPr>
      <w:r>
        <w:rPr>
          <w:rFonts w:ascii="Times New Roman"/>
          <w:b w:val="false"/>
          <w:i w:val="false"/>
          <w:color w:val="000000"/>
          <w:sz w:val="28"/>
        </w:rPr>
        <w:t>
      дополнить пунктом 133-1 следующего содержания:</w:t>
      </w:r>
    </w:p>
    <w:bookmarkEnd w:id="313"/>
    <w:bookmarkStart w:name="z337" w:id="314"/>
    <w:p>
      <w:pPr>
        <w:spacing w:after="0"/>
        <w:ind w:left="0"/>
        <w:jc w:val="both"/>
      </w:pPr>
      <w:r>
        <w:rPr>
          <w:rFonts w:ascii="Times New Roman"/>
          <w:b w:val="false"/>
          <w:i w:val="false"/>
          <w:color w:val="000000"/>
          <w:sz w:val="28"/>
        </w:rPr>
        <w:t>
      "133-1. Источники аэронавигационных данных в соответствии с разделами AIP, указаны в приложении 8 к настоящим Правилам.";</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339" w:id="315"/>
    <w:p>
      <w:pPr>
        <w:spacing w:after="0"/>
        <w:ind w:left="0"/>
        <w:jc w:val="both"/>
      </w:pPr>
      <w:r>
        <w:rPr>
          <w:rFonts w:ascii="Times New Roman"/>
          <w:b w:val="false"/>
          <w:i w:val="false"/>
          <w:color w:val="000000"/>
          <w:sz w:val="28"/>
        </w:rPr>
        <w:t>
      "134. В целях соответствия распространяемой аэронавигационной информации установленными настоящими Правилами требованиям к качеству данных, поставщик АНО обеспечивает создание и поддержание функционирования системы управления качеством, охватывающей политику, процессы и процедуры обеспечения аэронавигационной информацией, в том числе предназначенные для использования метаданных в целях обеспечения и проверки прослеживаемости аэронавигационных данных по всей цепи данных аэронавигационной информации с целью выявления любых ошибок в данных, обнаруженных при использовании, их исправления и информирования о них соответствующих пользователей.";</w:t>
      </w:r>
    </w:p>
    <w:bookmarkEnd w:id="315"/>
    <w:bookmarkStart w:name="z340" w:id="316"/>
    <w:p>
      <w:pPr>
        <w:spacing w:after="0"/>
        <w:ind w:left="0"/>
        <w:jc w:val="both"/>
      </w:pPr>
      <w:r>
        <w:rPr>
          <w:rFonts w:ascii="Times New Roman"/>
          <w:b w:val="false"/>
          <w:i w:val="false"/>
          <w:color w:val="000000"/>
          <w:sz w:val="28"/>
        </w:rPr>
        <w:t>
      дополнить пунктом 135-1 следующего содержания:</w:t>
      </w:r>
    </w:p>
    <w:bookmarkEnd w:id="316"/>
    <w:bookmarkStart w:name="z341" w:id="317"/>
    <w:p>
      <w:pPr>
        <w:spacing w:after="0"/>
        <w:ind w:left="0"/>
        <w:jc w:val="both"/>
      </w:pPr>
      <w:r>
        <w:rPr>
          <w:rFonts w:ascii="Times New Roman"/>
          <w:b w:val="false"/>
          <w:i w:val="false"/>
          <w:color w:val="000000"/>
          <w:sz w:val="28"/>
        </w:rPr>
        <w:t>
      "135-1. В рамках созданной системы управления качеством определяются компетенции и связанные с ними знания, умения и способности, которые необходимы для выполнения каждой функции, а персонал по обеспечению аэронавигационной информацией, который назначается для выполнения этих функций, имеет надлежащую подготовку.</w:t>
      </w:r>
    </w:p>
    <w:bookmarkEnd w:id="317"/>
    <w:bookmarkStart w:name="z342" w:id="318"/>
    <w:p>
      <w:pPr>
        <w:spacing w:after="0"/>
        <w:ind w:left="0"/>
        <w:jc w:val="both"/>
      </w:pPr>
      <w:r>
        <w:rPr>
          <w:rFonts w:ascii="Times New Roman"/>
          <w:b w:val="false"/>
          <w:i w:val="false"/>
          <w:color w:val="000000"/>
          <w:sz w:val="28"/>
        </w:rPr>
        <w:t>
      Ведется соответствующий учет, позволяющий подтверждать квалификацию персонала по обеспечению аэронавигационной информацией, а также организуются первоначальные и периодические проверки, в ходе которых от персонала по обеспечению аэронавигационной информацией требуется демонстрация владения необходимыми компетенциями. Периодические проверки персонала по обеспечению аэронавигационной информацией, проводимые один раз в три года, используются в качестве средства выявления и устранения недостатков в знаниях, умениях и способностях.";</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344" w:id="319"/>
    <w:p>
      <w:pPr>
        <w:spacing w:after="0"/>
        <w:ind w:left="0"/>
        <w:jc w:val="both"/>
      </w:pPr>
      <w:r>
        <w:rPr>
          <w:rFonts w:ascii="Times New Roman"/>
          <w:b w:val="false"/>
          <w:i w:val="false"/>
          <w:color w:val="000000"/>
          <w:sz w:val="28"/>
        </w:rPr>
        <w:t>
      "136. Прослеживаемость аэронавигационных данных обеспечивается и поддерживается в течение всего периода использования этих данных.";</w:t>
      </w:r>
    </w:p>
    <w:bookmarkEnd w:id="319"/>
    <w:bookmarkStart w:name="z345" w:id="320"/>
    <w:p>
      <w:pPr>
        <w:spacing w:after="0"/>
        <w:ind w:left="0"/>
        <w:jc w:val="both"/>
      </w:pPr>
      <w:r>
        <w:rPr>
          <w:rFonts w:ascii="Times New Roman"/>
          <w:b w:val="false"/>
          <w:i w:val="false"/>
          <w:color w:val="000000"/>
          <w:sz w:val="28"/>
        </w:rPr>
        <w:t>
      дополнить пунктом 136-1 следующего содержания:</w:t>
      </w:r>
    </w:p>
    <w:bookmarkEnd w:id="320"/>
    <w:bookmarkStart w:name="z346" w:id="321"/>
    <w:p>
      <w:pPr>
        <w:spacing w:after="0"/>
        <w:ind w:left="0"/>
        <w:jc w:val="both"/>
      </w:pPr>
      <w:r>
        <w:rPr>
          <w:rFonts w:ascii="Times New Roman"/>
          <w:b w:val="false"/>
          <w:i w:val="false"/>
          <w:color w:val="000000"/>
          <w:sz w:val="28"/>
        </w:rPr>
        <w:t>
      "136-1. Полнота аэронавигационных данных обеспечивается в целях поддержки их предполагаемого использования.";</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изложить в следующей редакции:</w:t>
      </w:r>
    </w:p>
    <w:bookmarkStart w:name="z348" w:id="322"/>
    <w:p>
      <w:pPr>
        <w:spacing w:after="0"/>
        <w:ind w:left="0"/>
        <w:jc w:val="both"/>
      </w:pPr>
      <w:r>
        <w:rPr>
          <w:rFonts w:ascii="Times New Roman"/>
          <w:b w:val="false"/>
          <w:i w:val="false"/>
          <w:color w:val="000000"/>
          <w:sz w:val="28"/>
        </w:rPr>
        <w:t>
      "138. Сохранение целостности аэронавигационных данных обеспечивается на протяжении всего информационного процесса с момента съемки (подготовки) до направления следующему предполагаемому пользователю (органу, который получает аэронавигационную информацию от составителя аэронавигационной информации (аэронавигационных данных).</w:t>
      </w:r>
    </w:p>
    <w:bookmarkEnd w:id="322"/>
    <w:bookmarkStart w:name="z349" w:id="323"/>
    <w:p>
      <w:pPr>
        <w:spacing w:after="0"/>
        <w:ind w:left="0"/>
        <w:jc w:val="both"/>
      </w:pPr>
      <w:r>
        <w:rPr>
          <w:rFonts w:ascii="Times New Roman"/>
          <w:b w:val="false"/>
          <w:i w:val="false"/>
          <w:color w:val="000000"/>
          <w:sz w:val="28"/>
        </w:rPr>
        <w:t>
      139. В зависимости от применимой классификации целостности вводятся процедуры валидации и верификации, которые:</w:t>
      </w:r>
    </w:p>
    <w:bookmarkEnd w:id="323"/>
    <w:bookmarkStart w:name="z350" w:id="324"/>
    <w:p>
      <w:pPr>
        <w:spacing w:after="0"/>
        <w:ind w:left="0"/>
        <w:jc w:val="both"/>
      </w:pPr>
      <w:r>
        <w:rPr>
          <w:rFonts w:ascii="Times New Roman"/>
          <w:b w:val="false"/>
          <w:i w:val="false"/>
          <w:color w:val="000000"/>
          <w:sz w:val="28"/>
        </w:rPr>
        <w:t>
      1) в отношении обычных данных: предотвращают искажение на этапе обработки данных;</w:t>
      </w:r>
    </w:p>
    <w:bookmarkEnd w:id="324"/>
    <w:bookmarkStart w:name="z351" w:id="325"/>
    <w:p>
      <w:pPr>
        <w:spacing w:after="0"/>
        <w:ind w:left="0"/>
        <w:jc w:val="both"/>
      </w:pPr>
      <w:r>
        <w:rPr>
          <w:rFonts w:ascii="Times New Roman"/>
          <w:b w:val="false"/>
          <w:i w:val="false"/>
          <w:color w:val="000000"/>
          <w:sz w:val="28"/>
        </w:rPr>
        <w:t>
      2) в отношении важных данных: гарантируют, что искажение не произойдет на любом этапе процесса, и могут при необходимости предусматривать дополнительные процессы для устранения потенциальных рисков в общей архитектуре системы с целью получения дополнительных гарантий целостности данных на этом уровне;</w:t>
      </w:r>
    </w:p>
    <w:bookmarkEnd w:id="325"/>
    <w:bookmarkStart w:name="z352" w:id="326"/>
    <w:p>
      <w:pPr>
        <w:spacing w:after="0"/>
        <w:ind w:left="0"/>
        <w:jc w:val="both"/>
      </w:pPr>
      <w:r>
        <w:rPr>
          <w:rFonts w:ascii="Times New Roman"/>
          <w:b w:val="false"/>
          <w:i w:val="false"/>
          <w:color w:val="000000"/>
          <w:sz w:val="28"/>
        </w:rPr>
        <w:t>
      3) в отношении критических данных: гарантируют, что искажение не произойдет на любом этапе процесса, и предусматривают дополнительные процедуры гарантии целостности для полного устранения последствий недостатков, выявленных в результате тщательного анализа общей архитектуры системы в качестве потенциальных рисков целостности данных.";</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355" w:id="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357" w:id="328"/>
    <w:p>
      <w:pPr>
        <w:spacing w:after="0"/>
        <w:ind w:left="0"/>
        <w:jc w:val="both"/>
      </w:pPr>
      <w:r>
        <w:rPr>
          <w:rFonts w:ascii="Times New Roman"/>
          <w:b w:val="false"/>
          <w:i w:val="false"/>
          <w:color w:val="000000"/>
          <w:sz w:val="28"/>
        </w:rPr>
        <w:t>
      "78. Обозначения.</w:t>
      </w:r>
    </w:p>
    <w:bookmarkEnd w:id="328"/>
    <w:bookmarkStart w:name="z358" w:id="329"/>
    <w:p>
      <w:pPr>
        <w:spacing w:after="0"/>
        <w:ind w:left="0"/>
        <w:jc w:val="both"/>
      </w:pPr>
      <w:r>
        <w:rPr>
          <w:rFonts w:ascii="Times New Roman"/>
          <w:b w:val="false"/>
          <w:i w:val="false"/>
          <w:color w:val="000000"/>
          <w:sz w:val="28"/>
        </w:rPr>
        <w:t>
      На карте указывается название города, населенного пункта или района, который обслуживается данным аэродромом, наименование аэродрома и обозначение схемы захода на посадку по приборам в соответствии с документом ИКАО Doc 8168 "Правил аэронавигационного обслуживания "Производство полетов воздушных судов" (PANS-OPS).";</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360" w:id="330"/>
    <w:p>
      <w:pPr>
        <w:spacing w:after="0"/>
        <w:ind w:left="0"/>
        <w:jc w:val="both"/>
      </w:pPr>
      <w:r>
        <w:rPr>
          <w:rFonts w:ascii="Times New Roman"/>
          <w:b w:val="false"/>
          <w:i w:val="false"/>
          <w:color w:val="000000"/>
          <w:sz w:val="28"/>
        </w:rPr>
        <w:t>
      "82. Аэронавигационные данные.</w:t>
      </w:r>
    </w:p>
    <w:bookmarkEnd w:id="330"/>
    <w:bookmarkStart w:name="z361" w:id="331"/>
    <w:p>
      <w:pPr>
        <w:spacing w:after="0"/>
        <w:ind w:left="0"/>
        <w:jc w:val="both"/>
      </w:pPr>
      <w:r>
        <w:rPr>
          <w:rFonts w:ascii="Times New Roman"/>
          <w:b w:val="false"/>
          <w:i w:val="false"/>
          <w:color w:val="000000"/>
          <w:sz w:val="28"/>
        </w:rPr>
        <w:t>
      Аэродромы. Все аэродромы, характерные признаки которых хорошо различимы с воздуха, обозначаются соответствующим условным знаком. Обозначение заброшенных аэродромов сопровождается надписью "заброшенный".</w:t>
      </w:r>
    </w:p>
    <w:bookmarkEnd w:id="331"/>
    <w:bookmarkStart w:name="z362" w:id="332"/>
    <w:p>
      <w:pPr>
        <w:spacing w:after="0"/>
        <w:ind w:left="0"/>
        <w:jc w:val="both"/>
      </w:pPr>
      <w:r>
        <w:rPr>
          <w:rFonts w:ascii="Times New Roman"/>
          <w:b w:val="false"/>
          <w:i w:val="false"/>
          <w:color w:val="000000"/>
          <w:sz w:val="28"/>
        </w:rPr>
        <w:t>
      Схема ВПП приводится (для наглядности в достаточно крупном масштабе) для:</w:t>
      </w:r>
    </w:p>
    <w:bookmarkEnd w:id="332"/>
    <w:bookmarkStart w:name="z363" w:id="333"/>
    <w:p>
      <w:pPr>
        <w:spacing w:after="0"/>
        <w:ind w:left="0"/>
        <w:jc w:val="both"/>
      </w:pPr>
      <w:r>
        <w:rPr>
          <w:rFonts w:ascii="Times New Roman"/>
          <w:b w:val="false"/>
          <w:i w:val="false"/>
          <w:color w:val="000000"/>
          <w:sz w:val="28"/>
        </w:rPr>
        <w:t>
      1) аэродрома, на котором применяется данный порядок;</w:t>
      </w:r>
    </w:p>
    <w:bookmarkEnd w:id="333"/>
    <w:bookmarkStart w:name="z364" w:id="334"/>
    <w:p>
      <w:pPr>
        <w:spacing w:after="0"/>
        <w:ind w:left="0"/>
        <w:jc w:val="both"/>
      </w:pPr>
      <w:r>
        <w:rPr>
          <w:rFonts w:ascii="Times New Roman"/>
          <w:b w:val="false"/>
          <w:i w:val="false"/>
          <w:color w:val="000000"/>
          <w:sz w:val="28"/>
        </w:rPr>
        <w:t>
      2) аэродромов, оказывающих влияние на схему воздушного движения или расположенных таким образом, что в неблагоприятных погодных условиях они могут быть приняты за аэродром назначения.</w:t>
      </w:r>
    </w:p>
    <w:bookmarkEnd w:id="334"/>
    <w:bookmarkStart w:name="z365" w:id="335"/>
    <w:p>
      <w:pPr>
        <w:spacing w:after="0"/>
        <w:ind w:left="0"/>
        <w:jc w:val="both"/>
      </w:pPr>
      <w:r>
        <w:rPr>
          <w:rFonts w:ascii="Times New Roman"/>
          <w:b w:val="false"/>
          <w:i w:val="false"/>
          <w:color w:val="000000"/>
          <w:sz w:val="28"/>
        </w:rPr>
        <w:t>
      Превышение аэродрома указывается на видном месте карты с точностью до ближайшего метра или фута.</w:t>
      </w:r>
    </w:p>
    <w:bookmarkEnd w:id="335"/>
    <w:bookmarkStart w:name="z366" w:id="336"/>
    <w:p>
      <w:pPr>
        <w:spacing w:after="0"/>
        <w:ind w:left="0"/>
        <w:jc w:val="both"/>
      </w:pPr>
      <w:r>
        <w:rPr>
          <w:rFonts w:ascii="Times New Roman"/>
          <w:b w:val="false"/>
          <w:i w:val="false"/>
          <w:color w:val="000000"/>
          <w:sz w:val="28"/>
        </w:rPr>
        <w:t>
      На карте указывается превышение порога ВПП или, в соответствующих случаях, наибольшее значение превышения зоны приземления с точностью до ближайшего метра или фута.</w:t>
      </w:r>
    </w:p>
    <w:bookmarkEnd w:id="336"/>
    <w:bookmarkStart w:name="z367" w:id="337"/>
    <w:p>
      <w:pPr>
        <w:spacing w:after="0"/>
        <w:ind w:left="0"/>
        <w:jc w:val="both"/>
      </w:pPr>
      <w:r>
        <w:rPr>
          <w:rFonts w:ascii="Times New Roman"/>
          <w:b w:val="false"/>
          <w:i w:val="false"/>
          <w:color w:val="000000"/>
          <w:sz w:val="28"/>
        </w:rPr>
        <w:t>
      Препятствия. На виде в плане карты указываются препятствия.</w:t>
      </w:r>
    </w:p>
    <w:bookmarkEnd w:id="337"/>
    <w:bookmarkStart w:name="z368" w:id="338"/>
    <w:p>
      <w:pPr>
        <w:spacing w:after="0"/>
        <w:ind w:left="0"/>
        <w:jc w:val="both"/>
      </w:pPr>
      <w:r>
        <w:rPr>
          <w:rFonts w:ascii="Times New Roman"/>
          <w:b w:val="false"/>
          <w:i w:val="false"/>
          <w:color w:val="000000"/>
          <w:sz w:val="28"/>
        </w:rPr>
        <w:t>
      Превышение верхней точки препятствий указывается с точностью до одного метра или одного фута (округление производится в сторону завышения).</w:t>
      </w:r>
    </w:p>
    <w:bookmarkEnd w:id="338"/>
    <w:bookmarkStart w:name="z369" w:id="339"/>
    <w:p>
      <w:pPr>
        <w:spacing w:after="0"/>
        <w:ind w:left="0"/>
        <w:jc w:val="both"/>
      </w:pPr>
      <w:r>
        <w:rPr>
          <w:rFonts w:ascii="Times New Roman"/>
          <w:b w:val="false"/>
          <w:i w:val="false"/>
          <w:color w:val="000000"/>
          <w:sz w:val="28"/>
        </w:rPr>
        <w:t>
      При обозначении высот препятствий относительно иного исходного уровня, а не относительно MSL, за исходный уровень отсчета принимается превышение аэродрома; в тех случаях, когда на аэродромах с оборудованными ВПП величина превышения порога более, чем на 2 метра (7 футов) меньше величины превышения аэродрома, за исходный уровень отсчета принимается превышение порога ВПП, на которую производится заход на посадку по приборам.</w:t>
      </w:r>
    </w:p>
    <w:bookmarkEnd w:id="339"/>
    <w:bookmarkStart w:name="z370" w:id="340"/>
    <w:p>
      <w:pPr>
        <w:spacing w:after="0"/>
        <w:ind w:left="0"/>
        <w:jc w:val="both"/>
      </w:pPr>
      <w:r>
        <w:rPr>
          <w:rFonts w:ascii="Times New Roman"/>
          <w:b w:val="false"/>
          <w:i w:val="false"/>
          <w:color w:val="000000"/>
          <w:sz w:val="28"/>
        </w:rPr>
        <w:t>
      Когда используется иной исходный уровень, кроме MSL, об этом на видном месте карты помещается соответствующее указание.</w:t>
      </w:r>
    </w:p>
    <w:bookmarkEnd w:id="340"/>
    <w:bookmarkStart w:name="z371" w:id="341"/>
    <w:p>
      <w:pPr>
        <w:spacing w:after="0"/>
        <w:ind w:left="0"/>
        <w:jc w:val="both"/>
      </w:pPr>
      <w:r>
        <w:rPr>
          <w:rFonts w:ascii="Times New Roman"/>
          <w:b w:val="false"/>
          <w:i w:val="false"/>
          <w:color w:val="000000"/>
          <w:sz w:val="28"/>
        </w:rPr>
        <w:t>
      В тех случаях, когда для ВПП, оборудованной для точного захода на посадку по категории I, не установлена OFZ, об этом указывается.</w:t>
      </w:r>
    </w:p>
    <w:bookmarkEnd w:id="341"/>
    <w:bookmarkStart w:name="z372" w:id="342"/>
    <w:p>
      <w:pPr>
        <w:spacing w:after="0"/>
        <w:ind w:left="0"/>
        <w:jc w:val="both"/>
      </w:pPr>
      <w:r>
        <w:rPr>
          <w:rFonts w:ascii="Times New Roman"/>
          <w:b w:val="false"/>
          <w:i w:val="false"/>
          <w:color w:val="000000"/>
          <w:sz w:val="28"/>
        </w:rPr>
        <w:t>
      Препятствия, выступающие за поверхность визуального участка (VSS), обозначаются на карте.</w:t>
      </w:r>
    </w:p>
    <w:bookmarkEnd w:id="342"/>
    <w:bookmarkStart w:name="z373" w:id="343"/>
    <w:p>
      <w:pPr>
        <w:spacing w:after="0"/>
        <w:ind w:left="0"/>
        <w:jc w:val="both"/>
      </w:pPr>
      <w:r>
        <w:rPr>
          <w:rFonts w:ascii="Times New Roman"/>
          <w:b w:val="false"/>
          <w:i w:val="false"/>
          <w:color w:val="000000"/>
          <w:sz w:val="28"/>
        </w:rPr>
        <w:t>
      Запретные зоны, зоны ограничения полетов и опасные зоны. Запретные зоны, зоны ограничения полетов и опасные зоны, которые могут повлиять на выполнение схем полета, указываются со своими обозначениями и вертикальными границами.</w:t>
      </w:r>
    </w:p>
    <w:bookmarkEnd w:id="343"/>
    <w:bookmarkStart w:name="z374" w:id="344"/>
    <w:p>
      <w:pPr>
        <w:spacing w:after="0"/>
        <w:ind w:left="0"/>
        <w:jc w:val="both"/>
      </w:pPr>
      <w:r>
        <w:rPr>
          <w:rFonts w:ascii="Times New Roman"/>
          <w:b w:val="false"/>
          <w:i w:val="false"/>
          <w:color w:val="000000"/>
          <w:sz w:val="28"/>
        </w:rPr>
        <w:t>
      Средства радиосвязи и навигационные средства. На карте обозначаются радионавигационные средства, необходимые для захода на посадку по приборам, с указанием их частот, обозначений и характеристик наведения по линии пути, если таковые имеются. В случае схемы, на линии пути конечного участка захода на посадку которой расположено несколько станций, на карте четко обозначается средство, подлежащее использованию для наведения по линии пути. Кроме того, по мере возможности из карты захода на посадку исключаются те средства, которые не используются для схемы.</w:t>
      </w:r>
    </w:p>
    <w:bookmarkEnd w:id="344"/>
    <w:bookmarkStart w:name="z375" w:id="345"/>
    <w:p>
      <w:pPr>
        <w:spacing w:after="0"/>
        <w:ind w:left="0"/>
        <w:jc w:val="both"/>
      </w:pPr>
      <w:r>
        <w:rPr>
          <w:rFonts w:ascii="Times New Roman"/>
          <w:b w:val="false"/>
          <w:i w:val="false"/>
          <w:color w:val="000000"/>
          <w:sz w:val="28"/>
        </w:rPr>
        <w:t>
      На карте наносятся и указываются IAF, IF, FAF (или FAP, для схемы захода на посадку по ILS), MAPt, если установлена, и другие необходимые контрольные точки или точки, входящие в схему.</w:t>
      </w:r>
    </w:p>
    <w:bookmarkEnd w:id="345"/>
    <w:bookmarkStart w:name="z376" w:id="346"/>
    <w:p>
      <w:pPr>
        <w:spacing w:after="0"/>
        <w:ind w:left="0"/>
        <w:jc w:val="both"/>
      </w:pPr>
      <w:r>
        <w:rPr>
          <w:rFonts w:ascii="Times New Roman"/>
          <w:b w:val="false"/>
          <w:i w:val="false"/>
          <w:color w:val="000000"/>
          <w:sz w:val="28"/>
        </w:rPr>
        <w:t>
      На карте наносятся или указываются радионавигационные средства, которые могут использоваться при уходе на запасный аэродром, с указанием их характеристик наведения по линии пути, если они имеются.</w:t>
      </w:r>
    </w:p>
    <w:bookmarkEnd w:id="346"/>
    <w:bookmarkStart w:name="z377" w:id="347"/>
    <w:p>
      <w:pPr>
        <w:spacing w:after="0"/>
        <w:ind w:left="0"/>
        <w:jc w:val="both"/>
      </w:pPr>
      <w:r>
        <w:rPr>
          <w:rFonts w:ascii="Times New Roman"/>
          <w:b w:val="false"/>
          <w:i w:val="false"/>
          <w:color w:val="000000"/>
          <w:sz w:val="28"/>
        </w:rPr>
        <w:t>
      На карте указываются частоты и позывные средства радиосвязи, необходимые для выполнения захода на посадку по приборам.</w:t>
      </w:r>
    </w:p>
    <w:bookmarkEnd w:id="347"/>
    <w:bookmarkStart w:name="z378" w:id="348"/>
    <w:p>
      <w:pPr>
        <w:spacing w:after="0"/>
        <w:ind w:left="0"/>
        <w:jc w:val="both"/>
      </w:pPr>
      <w:r>
        <w:rPr>
          <w:rFonts w:ascii="Times New Roman"/>
          <w:b w:val="false"/>
          <w:i w:val="false"/>
          <w:color w:val="000000"/>
          <w:sz w:val="28"/>
        </w:rPr>
        <w:t>
      На карте указывается с точностью до ближайшего километра или морской мили расстояние до аэродрома от каждого радионавигационного средства, используемого на конечном этапе захода на посадку, если эти данные необходимы для захода на посадку по приборам. Если ни одно из средств наведения по линии пути не указывает пеленг на аэродром, он также указывается на карте с точностью до ближайшего градуса.</w:t>
      </w:r>
    </w:p>
    <w:bookmarkEnd w:id="348"/>
    <w:bookmarkStart w:name="z379" w:id="349"/>
    <w:p>
      <w:pPr>
        <w:spacing w:after="0"/>
        <w:ind w:left="0"/>
        <w:jc w:val="both"/>
      </w:pPr>
      <w:r>
        <w:rPr>
          <w:rFonts w:ascii="Times New Roman"/>
          <w:b w:val="false"/>
          <w:i w:val="false"/>
          <w:color w:val="000000"/>
          <w:sz w:val="28"/>
        </w:rPr>
        <w:t>
      Минимальная абсолютная высота в секторе или TAA. На карте указывается минимальная абсолютная высота в секторе или TAA, определенная полномочным органом, с четким указанием сектора, к которому она относится.</w:t>
      </w:r>
    </w:p>
    <w:bookmarkEnd w:id="349"/>
    <w:bookmarkStart w:name="z380" w:id="350"/>
    <w:p>
      <w:pPr>
        <w:spacing w:after="0"/>
        <w:ind w:left="0"/>
        <w:jc w:val="both"/>
      </w:pPr>
      <w:r>
        <w:rPr>
          <w:rFonts w:ascii="Times New Roman"/>
          <w:b w:val="false"/>
          <w:i w:val="false"/>
          <w:color w:val="000000"/>
          <w:sz w:val="28"/>
        </w:rPr>
        <w:t>
      Изображение линий пути схемы. Вид в плане содержит нижеперечисленные сведения, изображаемые следующими способами:</w:t>
      </w:r>
    </w:p>
    <w:bookmarkEnd w:id="350"/>
    <w:bookmarkStart w:name="z381" w:id="351"/>
    <w:p>
      <w:pPr>
        <w:spacing w:after="0"/>
        <w:ind w:left="0"/>
        <w:jc w:val="both"/>
      </w:pPr>
      <w:r>
        <w:rPr>
          <w:rFonts w:ascii="Times New Roman"/>
          <w:b w:val="false"/>
          <w:i w:val="false"/>
          <w:color w:val="000000"/>
          <w:sz w:val="28"/>
        </w:rPr>
        <w:t>
      3) линию пути при заходе на посадку – посредством сплошной линии со стрелками, указывающими направление полета;</w:t>
      </w:r>
    </w:p>
    <w:bookmarkEnd w:id="351"/>
    <w:bookmarkStart w:name="z382" w:id="352"/>
    <w:p>
      <w:pPr>
        <w:spacing w:after="0"/>
        <w:ind w:left="0"/>
        <w:jc w:val="both"/>
      </w:pPr>
      <w:r>
        <w:rPr>
          <w:rFonts w:ascii="Times New Roman"/>
          <w:b w:val="false"/>
          <w:i w:val="false"/>
          <w:color w:val="000000"/>
          <w:sz w:val="28"/>
        </w:rPr>
        <w:t>
      4) линию пути при уходе на второй круг – посредством пунктирной линии со стрелками;</w:t>
      </w:r>
    </w:p>
    <w:bookmarkEnd w:id="352"/>
    <w:bookmarkStart w:name="z383" w:id="353"/>
    <w:p>
      <w:pPr>
        <w:spacing w:after="0"/>
        <w:ind w:left="0"/>
        <w:jc w:val="both"/>
      </w:pPr>
      <w:r>
        <w:rPr>
          <w:rFonts w:ascii="Times New Roman"/>
          <w:b w:val="false"/>
          <w:i w:val="false"/>
          <w:color w:val="000000"/>
          <w:sz w:val="28"/>
        </w:rPr>
        <w:t>
      5) любую дополнительную линию пути схемы – посредством точечного пунктира и стрелок;</w:t>
      </w:r>
    </w:p>
    <w:bookmarkEnd w:id="353"/>
    <w:bookmarkStart w:name="z384" w:id="354"/>
    <w:p>
      <w:pPr>
        <w:spacing w:after="0"/>
        <w:ind w:left="0"/>
        <w:jc w:val="both"/>
      </w:pPr>
      <w:r>
        <w:rPr>
          <w:rFonts w:ascii="Times New Roman"/>
          <w:b w:val="false"/>
          <w:i w:val="false"/>
          <w:color w:val="000000"/>
          <w:sz w:val="28"/>
        </w:rPr>
        <w:t>
      6) пеленги, линию пути, радиалы с точностью до ближайшего градуса и расстояния с точностью до ближайших двух десятых долей километра или десятых долей морской мили или время, необходимые для данной схемы;</w:t>
      </w:r>
    </w:p>
    <w:bookmarkEnd w:id="354"/>
    <w:bookmarkStart w:name="z385" w:id="355"/>
    <w:p>
      <w:pPr>
        <w:spacing w:after="0"/>
        <w:ind w:left="0"/>
        <w:jc w:val="both"/>
      </w:pPr>
      <w:r>
        <w:rPr>
          <w:rFonts w:ascii="Times New Roman"/>
          <w:b w:val="false"/>
          <w:i w:val="false"/>
          <w:color w:val="000000"/>
          <w:sz w:val="28"/>
        </w:rPr>
        <w:t>
      7) при отсутствии радиосредств наведения по линии пути указывается с точностью до ближайшего градуса магнитный пеленг на аэродром от радионавигационных средств, используемых на конечном этапе захода на посадку;</w:t>
      </w:r>
    </w:p>
    <w:bookmarkEnd w:id="355"/>
    <w:bookmarkStart w:name="z386" w:id="356"/>
    <w:p>
      <w:pPr>
        <w:spacing w:after="0"/>
        <w:ind w:left="0"/>
        <w:jc w:val="both"/>
      </w:pPr>
      <w:r>
        <w:rPr>
          <w:rFonts w:ascii="Times New Roman"/>
          <w:b w:val="false"/>
          <w:i w:val="false"/>
          <w:color w:val="000000"/>
          <w:sz w:val="28"/>
        </w:rPr>
        <w:t>
      8) границы любого сектора, в котором запрещается визуальное маневрирование (полет по кругу);</w:t>
      </w:r>
    </w:p>
    <w:bookmarkEnd w:id="356"/>
    <w:bookmarkStart w:name="z387" w:id="357"/>
    <w:p>
      <w:pPr>
        <w:spacing w:after="0"/>
        <w:ind w:left="0"/>
        <w:jc w:val="both"/>
      </w:pPr>
      <w:r>
        <w:rPr>
          <w:rFonts w:ascii="Times New Roman"/>
          <w:b w:val="false"/>
          <w:i w:val="false"/>
          <w:color w:val="000000"/>
          <w:sz w:val="28"/>
        </w:rPr>
        <w:t>
      9) в определенных случаях, схему полета в зоне ожидания и минимальную абсолютную/относительную высоту полета в зоне ожидания, связанную с заходом на посадку и уходом на второй круг;</w:t>
      </w:r>
    </w:p>
    <w:bookmarkEnd w:id="357"/>
    <w:bookmarkStart w:name="z388" w:id="358"/>
    <w:p>
      <w:pPr>
        <w:spacing w:after="0"/>
        <w:ind w:left="0"/>
        <w:jc w:val="both"/>
      </w:pPr>
      <w:r>
        <w:rPr>
          <w:rFonts w:ascii="Times New Roman"/>
          <w:b w:val="false"/>
          <w:i w:val="false"/>
          <w:color w:val="000000"/>
          <w:sz w:val="28"/>
        </w:rPr>
        <w:t>
      10) соответствующие предупреждения, по мере необходимости, указываемые на видном месте лицевой стороны карты;</w:t>
      </w:r>
    </w:p>
    <w:bookmarkEnd w:id="358"/>
    <w:bookmarkStart w:name="z389" w:id="359"/>
    <w:p>
      <w:pPr>
        <w:spacing w:after="0"/>
        <w:ind w:left="0"/>
        <w:jc w:val="both"/>
      </w:pPr>
      <w:r>
        <w:rPr>
          <w:rFonts w:ascii="Times New Roman"/>
          <w:b w:val="false"/>
          <w:i w:val="false"/>
          <w:color w:val="000000"/>
          <w:sz w:val="28"/>
        </w:rPr>
        <w:t>
      11) указание основных точек "флайовер".</w:t>
      </w:r>
    </w:p>
    <w:bookmarkEnd w:id="359"/>
    <w:bookmarkStart w:name="z390" w:id="360"/>
    <w:p>
      <w:pPr>
        <w:spacing w:after="0"/>
        <w:ind w:left="0"/>
        <w:jc w:val="both"/>
      </w:pPr>
      <w:r>
        <w:rPr>
          <w:rFonts w:ascii="Times New Roman"/>
          <w:b w:val="false"/>
          <w:i w:val="false"/>
          <w:color w:val="000000"/>
          <w:sz w:val="28"/>
        </w:rPr>
        <w:t>
      Профиль, как правило, изображается ниже вида в плане и сопровождается следующими сведениями:</w:t>
      </w:r>
    </w:p>
    <w:bookmarkEnd w:id="360"/>
    <w:bookmarkStart w:name="z391" w:id="361"/>
    <w:p>
      <w:pPr>
        <w:spacing w:after="0"/>
        <w:ind w:left="0"/>
        <w:jc w:val="both"/>
      </w:pPr>
      <w:r>
        <w:rPr>
          <w:rFonts w:ascii="Times New Roman"/>
          <w:b w:val="false"/>
          <w:i w:val="false"/>
          <w:color w:val="000000"/>
          <w:sz w:val="28"/>
        </w:rPr>
        <w:t>
      12) аэродром – в виде сплошного прямоугольника на уровне превышения аэродрома;</w:t>
      </w:r>
    </w:p>
    <w:bookmarkEnd w:id="361"/>
    <w:bookmarkStart w:name="z392" w:id="362"/>
    <w:p>
      <w:pPr>
        <w:spacing w:after="0"/>
        <w:ind w:left="0"/>
        <w:jc w:val="both"/>
      </w:pPr>
      <w:r>
        <w:rPr>
          <w:rFonts w:ascii="Times New Roman"/>
          <w:b w:val="false"/>
          <w:i w:val="false"/>
          <w:color w:val="000000"/>
          <w:sz w:val="28"/>
        </w:rPr>
        <w:t>
      13) профиль участка схемы захода на посадку – сплошной линией со стрелками, указывающими направление полета;</w:t>
      </w:r>
    </w:p>
    <w:bookmarkEnd w:id="362"/>
    <w:bookmarkStart w:name="z393" w:id="363"/>
    <w:p>
      <w:pPr>
        <w:spacing w:after="0"/>
        <w:ind w:left="0"/>
        <w:jc w:val="both"/>
      </w:pPr>
      <w:r>
        <w:rPr>
          <w:rFonts w:ascii="Times New Roman"/>
          <w:b w:val="false"/>
          <w:i w:val="false"/>
          <w:color w:val="000000"/>
          <w:sz w:val="28"/>
        </w:rPr>
        <w:t>
      14) профиль участка схемы ухода на второй круг – ломаной линией со стрелками и описанием схемы;</w:t>
      </w:r>
    </w:p>
    <w:bookmarkEnd w:id="363"/>
    <w:bookmarkStart w:name="z394" w:id="364"/>
    <w:p>
      <w:pPr>
        <w:spacing w:after="0"/>
        <w:ind w:left="0"/>
        <w:jc w:val="both"/>
      </w:pPr>
      <w:r>
        <w:rPr>
          <w:rFonts w:ascii="Times New Roman"/>
          <w:b w:val="false"/>
          <w:i w:val="false"/>
          <w:color w:val="000000"/>
          <w:sz w:val="28"/>
        </w:rPr>
        <w:t>
      15) профиль любого дополнительного участка схемы – пунктирной линией со стрелками;</w:t>
      </w:r>
    </w:p>
    <w:bookmarkEnd w:id="364"/>
    <w:bookmarkStart w:name="z395" w:id="365"/>
    <w:p>
      <w:pPr>
        <w:spacing w:after="0"/>
        <w:ind w:left="0"/>
        <w:jc w:val="both"/>
      </w:pPr>
      <w:r>
        <w:rPr>
          <w:rFonts w:ascii="Times New Roman"/>
          <w:b w:val="false"/>
          <w:i w:val="false"/>
          <w:color w:val="000000"/>
          <w:sz w:val="28"/>
        </w:rPr>
        <w:t>
      16) пеленги, линия пути, радиалы с точностью до ближайшего градуса и расстояния с точностью до ближайших двух десятых километра или одной десятой морской мили или время, необходимые для данной схемы;</w:t>
      </w:r>
    </w:p>
    <w:bookmarkEnd w:id="365"/>
    <w:bookmarkStart w:name="z396" w:id="366"/>
    <w:p>
      <w:pPr>
        <w:spacing w:after="0"/>
        <w:ind w:left="0"/>
        <w:jc w:val="both"/>
      </w:pPr>
      <w:r>
        <w:rPr>
          <w:rFonts w:ascii="Times New Roman"/>
          <w:b w:val="false"/>
          <w:i w:val="false"/>
          <w:color w:val="000000"/>
          <w:sz w:val="28"/>
        </w:rPr>
        <w:t>
      17) абсолютные/относительные высоты, необходимые для данных схем, включая абсолютную высоту перехода, абсолютные/относительные высоты схемы и относительная высота пересечения вертодрома (HCH), где они установлены;</w:t>
      </w:r>
    </w:p>
    <w:bookmarkEnd w:id="366"/>
    <w:bookmarkStart w:name="z397" w:id="367"/>
    <w:p>
      <w:pPr>
        <w:spacing w:after="0"/>
        <w:ind w:left="0"/>
        <w:jc w:val="both"/>
      </w:pPr>
      <w:r>
        <w:rPr>
          <w:rFonts w:ascii="Times New Roman"/>
          <w:b w:val="false"/>
          <w:i w:val="false"/>
          <w:color w:val="000000"/>
          <w:sz w:val="28"/>
        </w:rPr>
        <w:t>
      18) в оговоренных случаях предельное расстояние при выполнении стандартного разворота с точностью до ближайшего километра или морской мили;</w:t>
      </w:r>
    </w:p>
    <w:bookmarkEnd w:id="367"/>
    <w:bookmarkStart w:name="z398" w:id="368"/>
    <w:p>
      <w:pPr>
        <w:spacing w:after="0"/>
        <w:ind w:left="0"/>
        <w:jc w:val="both"/>
      </w:pPr>
      <w:r>
        <w:rPr>
          <w:rFonts w:ascii="Times New Roman"/>
          <w:b w:val="false"/>
          <w:i w:val="false"/>
          <w:color w:val="000000"/>
          <w:sz w:val="28"/>
        </w:rPr>
        <w:t>
      19) для схем, в которых не разрешается разворот на 180 о, данные о точке или контрольной точке промежуточного этапа захода на посадку;</w:t>
      </w:r>
    </w:p>
    <w:bookmarkEnd w:id="368"/>
    <w:bookmarkStart w:name="z399" w:id="369"/>
    <w:p>
      <w:pPr>
        <w:spacing w:after="0"/>
        <w:ind w:left="0"/>
        <w:jc w:val="both"/>
      </w:pPr>
      <w:r>
        <w:rPr>
          <w:rFonts w:ascii="Times New Roman"/>
          <w:b w:val="false"/>
          <w:i w:val="false"/>
          <w:color w:val="000000"/>
          <w:sz w:val="28"/>
        </w:rPr>
        <w:t>
      20) линия, отображающая в соответствующих случаях превышение аэродрома или превышение порога ВПП, проходящая по всей ширине карты, включая масштаб длины с началом в точке расположения порога ВПП.</w:t>
      </w:r>
    </w:p>
    <w:bookmarkEnd w:id="369"/>
    <w:bookmarkStart w:name="z400" w:id="370"/>
    <w:p>
      <w:pPr>
        <w:spacing w:after="0"/>
        <w:ind w:left="0"/>
        <w:jc w:val="both"/>
      </w:pPr>
      <w:r>
        <w:rPr>
          <w:rFonts w:ascii="Times New Roman"/>
          <w:b w:val="false"/>
          <w:i w:val="false"/>
          <w:color w:val="000000"/>
          <w:sz w:val="28"/>
        </w:rPr>
        <w:t>
      Эксплуатационные минимумы аэродрома. На карте указываются эксплуатационные минимумы аэродрома в том случае, если они установлены государством.</w:t>
      </w:r>
    </w:p>
    <w:bookmarkEnd w:id="370"/>
    <w:bookmarkStart w:name="z401" w:id="371"/>
    <w:p>
      <w:pPr>
        <w:spacing w:after="0"/>
        <w:ind w:left="0"/>
        <w:jc w:val="both"/>
      </w:pPr>
      <w:r>
        <w:rPr>
          <w:rFonts w:ascii="Times New Roman"/>
          <w:b w:val="false"/>
          <w:i w:val="false"/>
          <w:color w:val="000000"/>
          <w:sz w:val="28"/>
        </w:rPr>
        <w:t>
      Для категорий воздушных судов, на которые рассчитана схема, указываются OCA/H. В случае схем точного захода на посадку публикуется, при необходимости, дополнительная ОСА/Н для воздушных судов категории DL (размах крыла 65–80 метров и/или вертикальное расстояние между траекторией колес и глиссадной антенной 7–8 метров).";</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приложения в следующей редакции:</w:t>
      </w:r>
    </w:p>
    <w:bookmarkStart w:name="z403" w:id="372"/>
    <w:p>
      <w:pPr>
        <w:spacing w:after="0"/>
        <w:ind w:left="0"/>
        <w:jc w:val="both"/>
      </w:pPr>
      <w:r>
        <w:rPr>
          <w:rFonts w:ascii="Times New Roman"/>
          <w:b w:val="false"/>
          <w:i w:val="false"/>
          <w:color w:val="000000"/>
          <w:sz w:val="28"/>
        </w:rPr>
        <w:t>
      "93. Назначение.</w:t>
      </w:r>
    </w:p>
    <w:bookmarkEnd w:id="372"/>
    <w:bookmarkStart w:name="z404" w:id="373"/>
    <w:p>
      <w:pPr>
        <w:spacing w:after="0"/>
        <w:ind w:left="0"/>
        <w:jc w:val="both"/>
      </w:pPr>
      <w:r>
        <w:rPr>
          <w:rFonts w:ascii="Times New Roman"/>
          <w:b w:val="false"/>
          <w:i w:val="false"/>
          <w:color w:val="000000"/>
          <w:sz w:val="28"/>
        </w:rPr>
        <w:t>
      Данная дополнительная карта содержит информацию, которая будет позволять летным экипажам контролировать абсолютные высоты, назначенные диспетчером с использованием системы наблюдения ОВД, и осуществлять их перекрестную проверку.</w:t>
      </w:r>
    </w:p>
    <w:bookmarkEnd w:id="373"/>
    <w:bookmarkStart w:name="z405" w:id="374"/>
    <w:p>
      <w:pPr>
        <w:spacing w:after="0"/>
        <w:ind w:left="0"/>
        <w:jc w:val="both"/>
      </w:pPr>
      <w:r>
        <w:rPr>
          <w:rFonts w:ascii="Times New Roman"/>
          <w:b w:val="false"/>
          <w:i w:val="false"/>
          <w:color w:val="000000"/>
          <w:sz w:val="28"/>
        </w:rPr>
        <w:t>
      На лицевой стороне карты отчетливо выделяется примечание с указанием о том, что данная карта может использоваться только для перекрестной проверки назначенных абсолютных высот, когда воздушное судно опознано.</w:t>
      </w:r>
    </w:p>
    <w:bookmarkEnd w:id="374"/>
    <w:bookmarkStart w:name="z406" w:id="375"/>
    <w:p>
      <w:pPr>
        <w:spacing w:after="0"/>
        <w:ind w:left="0"/>
        <w:jc w:val="both"/>
      </w:pPr>
      <w:r>
        <w:rPr>
          <w:rFonts w:ascii="Times New Roman"/>
          <w:b w:val="false"/>
          <w:i w:val="false"/>
          <w:color w:val="000000"/>
          <w:sz w:val="28"/>
        </w:rPr>
        <w:t>
      94. Картографируемый район и масштаб.</w:t>
      </w:r>
    </w:p>
    <w:bookmarkEnd w:id="375"/>
    <w:bookmarkStart w:name="z407" w:id="376"/>
    <w:p>
      <w:pPr>
        <w:spacing w:after="0"/>
        <w:ind w:left="0"/>
        <w:jc w:val="both"/>
      </w:pPr>
      <w:r>
        <w:rPr>
          <w:rFonts w:ascii="Times New Roman"/>
          <w:b w:val="false"/>
          <w:i w:val="false"/>
          <w:color w:val="000000"/>
          <w:sz w:val="28"/>
        </w:rPr>
        <w:t>
      Картографируемый район является достаточным для наглядного отображения информации, касающейся схем векторения.</w:t>
      </w:r>
    </w:p>
    <w:bookmarkEnd w:id="376"/>
    <w:bookmarkStart w:name="z408" w:id="377"/>
    <w:p>
      <w:pPr>
        <w:spacing w:after="0"/>
        <w:ind w:left="0"/>
        <w:jc w:val="both"/>
      </w:pPr>
      <w:r>
        <w:rPr>
          <w:rFonts w:ascii="Times New Roman"/>
          <w:b w:val="false"/>
          <w:i w:val="false"/>
          <w:color w:val="000000"/>
          <w:sz w:val="28"/>
        </w:rPr>
        <w:t>
      Карта выполняется в масштабе.";</w:t>
      </w:r>
    </w:p>
    <w:bookmarkEnd w:id="377"/>
    <w:bookmarkStart w:name="z409" w:id="378"/>
    <w:p>
      <w:pPr>
        <w:spacing w:after="0"/>
        <w:ind w:left="0"/>
        <w:jc w:val="both"/>
      </w:pPr>
      <w:r>
        <w:rPr>
          <w:rFonts w:ascii="Times New Roman"/>
          <w:b w:val="false"/>
          <w:i w:val="false"/>
          <w:color w:val="000000"/>
          <w:sz w:val="28"/>
        </w:rPr>
        <w:t>
      дополнить пунктами 94-1 и 94-2 следующего содержания:</w:t>
      </w:r>
    </w:p>
    <w:bookmarkEnd w:id="378"/>
    <w:bookmarkStart w:name="z410" w:id="379"/>
    <w:p>
      <w:pPr>
        <w:spacing w:after="0"/>
        <w:ind w:left="0"/>
        <w:jc w:val="both"/>
      </w:pPr>
      <w:r>
        <w:rPr>
          <w:rFonts w:ascii="Times New Roman"/>
          <w:b w:val="false"/>
          <w:i w:val="false"/>
          <w:color w:val="000000"/>
          <w:sz w:val="28"/>
        </w:rPr>
        <w:t>
      "94-1. На каждой карте указывается название аэродрома, для которого установлены схемы векторения или, когда схемы относятся к нескольким аэродромам, название, связанное с отображаемым воздушным пространством.</w:t>
      </w:r>
    </w:p>
    <w:bookmarkEnd w:id="379"/>
    <w:bookmarkStart w:name="z411" w:id="380"/>
    <w:p>
      <w:pPr>
        <w:spacing w:after="0"/>
        <w:ind w:left="0"/>
        <w:jc w:val="both"/>
      </w:pPr>
      <w:r>
        <w:rPr>
          <w:rFonts w:ascii="Times New Roman"/>
          <w:b w:val="false"/>
          <w:i w:val="false"/>
          <w:color w:val="000000"/>
          <w:sz w:val="28"/>
        </w:rPr>
        <w:t>
      94-2. На карту наносятся общие контуры береговых линий всех открытых водных пространств, крупных озер и рек, если они не затрудняют понимание другой, более свойственной для назначения карты, информации.</w:t>
      </w:r>
    </w:p>
    <w:bookmarkEnd w:id="380"/>
    <w:bookmarkStart w:name="z412" w:id="381"/>
    <w:p>
      <w:pPr>
        <w:spacing w:after="0"/>
        <w:ind w:left="0"/>
        <w:jc w:val="both"/>
      </w:pPr>
      <w:r>
        <w:rPr>
          <w:rFonts w:ascii="Times New Roman"/>
          <w:b w:val="false"/>
          <w:i w:val="false"/>
          <w:color w:val="000000"/>
          <w:sz w:val="28"/>
        </w:rPr>
        <w:t>
      Указываются соответствующие высотные отметки и препятствия.";</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414" w:id="382"/>
    <w:p>
      <w:pPr>
        <w:spacing w:after="0"/>
        <w:ind w:left="0"/>
        <w:jc w:val="both"/>
      </w:pPr>
      <w:r>
        <w:rPr>
          <w:rFonts w:ascii="Times New Roman"/>
          <w:b w:val="false"/>
          <w:i w:val="false"/>
          <w:color w:val="000000"/>
          <w:sz w:val="28"/>
        </w:rPr>
        <w:t>
      "95. Магнитное склонение.</w:t>
      </w:r>
    </w:p>
    <w:bookmarkEnd w:id="382"/>
    <w:bookmarkStart w:name="z415" w:id="383"/>
    <w:p>
      <w:pPr>
        <w:spacing w:after="0"/>
        <w:ind w:left="0"/>
        <w:jc w:val="both"/>
      </w:pPr>
      <w:r>
        <w:rPr>
          <w:rFonts w:ascii="Times New Roman"/>
          <w:b w:val="false"/>
          <w:i w:val="false"/>
          <w:color w:val="000000"/>
          <w:sz w:val="28"/>
        </w:rPr>
        <w:t>
      Указывается среднее магнитное склонение нанесенного на карте района с точностью до ближайшего градуса.";</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417" w:id="384"/>
    <w:p>
      <w:pPr>
        <w:spacing w:after="0"/>
        <w:ind w:left="0"/>
        <w:jc w:val="both"/>
      </w:pPr>
      <w:r>
        <w:rPr>
          <w:rFonts w:ascii="Times New Roman"/>
          <w:b w:val="false"/>
          <w:i w:val="false"/>
          <w:color w:val="000000"/>
          <w:sz w:val="28"/>
        </w:rPr>
        <w:t>
      "97. Аэронавигационные данные.</w:t>
      </w:r>
    </w:p>
    <w:bookmarkEnd w:id="384"/>
    <w:bookmarkStart w:name="z418" w:id="385"/>
    <w:p>
      <w:pPr>
        <w:spacing w:after="0"/>
        <w:ind w:left="0"/>
        <w:jc w:val="both"/>
      </w:pPr>
      <w:r>
        <w:rPr>
          <w:rFonts w:ascii="Times New Roman"/>
          <w:b w:val="false"/>
          <w:i w:val="false"/>
          <w:color w:val="000000"/>
          <w:sz w:val="28"/>
        </w:rPr>
        <w:t>
      Аэродромы. Указываются все аэродромы, влияющие на систему маршрутов в районе данного аэродрома. По необходимости, используется индекс расположения ВПП.</w:t>
      </w:r>
    </w:p>
    <w:bookmarkEnd w:id="385"/>
    <w:bookmarkStart w:name="z419" w:id="386"/>
    <w:p>
      <w:pPr>
        <w:spacing w:after="0"/>
        <w:ind w:left="0"/>
        <w:jc w:val="both"/>
      </w:pPr>
      <w:r>
        <w:rPr>
          <w:rFonts w:ascii="Times New Roman"/>
          <w:b w:val="false"/>
          <w:i w:val="false"/>
          <w:color w:val="000000"/>
          <w:sz w:val="28"/>
        </w:rPr>
        <w:t>
      Указывается превышение основного аэродрома с точностью до ближайшего метра или фута.</w:t>
      </w:r>
    </w:p>
    <w:bookmarkEnd w:id="386"/>
    <w:bookmarkStart w:name="z420" w:id="387"/>
    <w:p>
      <w:pPr>
        <w:spacing w:after="0"/>
        <w:ind w:left="0"/>
        <w:jc w:val="both"/>
      </w:pPr>
      <w:r>
        <w:rPr>
          <w:rFonts w:ascii="Times New Roman"/>
          <w:b w:val="false"/>
          <w:i w:val="false"/>
          <w:color w:val="000000"/>
          <w:sz w:val="28"/>
        </w:rPr>
        <w:t>
      Запретные зоны, зоны ограничения полетов и опасные зоны. Наносятся запретные зоны, зоны ограничения полетов и опасные зоны с указанием их обозначений.</w:t>
      </w:r>
    </w:p>
    <w:bookmarkEnd w:id="387"/>
    <w:bookmarkStart w:name="z421" w:id="388"/>
    <w:p>
      <w:pPr>
        <w:spacing w:after="0"/>
        <w:ind w:left="0"/>
        <w:jc w:val="both"/>
      </w:pPr>
      <w:r>
        <w:rPr>
          <w:rFonts w:ascii="Times New Roman"/>
          <w:b w:val="false"/>
          <w:i w:val="false"/>
          <w:color w:val="000000"/>
          <w:sz w:val="28"/>
        </w:rPr>
        <w:t>
      Система ОВД. На карте указываются компоненты установленной системы ОВД, включая:</w:t>
      </w:r>
    </w:p>
    <w:bookmarkEnd w:id="388"/>
    <w:bookmarkStart w:name="z422" w:id="389"/>
    <w:p>
      <w:pPr>
        <w:spacing w:after="0"/>
        <w:ind w:left="0"/>
        <w:jc w:val="both"/>
      </w:pPr>
      <w:r>
        <w:rPr>
          <w:rFonts w:ascii="Times New Roman"/>
          <w:b w:val="false"/>
          <w:i w:val="false"/>
          <w:color w:val="000000"/>
          <w:sz w:val="28"/>
        </w:rPr>
        <w:t>
      1) радионавигационные средства с указанием их обозначений;</w:t>
      </w:r>
    </w:p>
    <w:bookmarkEnd w:id="389"/>
    <w:bookmarkStart w:name="z423" w:id="390"/>
    <w:p>
      <w:pPr>
        <w:spacing w:after="0"/>
        <w:ind w:left="0"/>
        <w:jc w:val="both"/>
      </w:pPr>
      <w:r>
        <w:rPr>
          <w:rFonts w:ascii="Times New Roman"/>
          <w:b w:val="false"/>
          <w:i w:val="false"/>
          <w:color w:val="000000"/>
          <w:sz w:val="28"/>
        </w:rPr>
        <w:t>
      2) боковые границы соответствующего установленного воздушного пространства;</w:t>
      </w:r>
    </w:p>
    <w:bookmarkEnd w:id="390"/>
    <w:bookmarkStart w:name="z424" w:id="391"/>
    <w:p>
      <w:pPr>
        <w:spacing w:after="0"/>
        <w:ind w:left="0"/>
        <w:jc w:val="both"/>
      </w:pPr>
      <w:r>
        <w:rPr>
          <w:rFonts w:ascii="Times New Roman"/>
          <w:b w:val="false"/>
          <w:i w:val="false"/>
          <w:color w:val="000000"/>
          <w:sz w:val="28"/>
        </w:rPr>
        <w:t>
      3) точки пути в схемах стандартного вылета и прибытия по приборам;</w:t>
      </w:r>
    </w:p>
    <w:bookmarkEnd w:id="391"/>
    <w:bookmarkStart w:name="z425" w:id="392"/>
    <w:p>
      <w:pPr>
        <w:spacing w:after="0"/>
        <w:ind w:left="0"/>
        <w:jc w:val="both"/>
      </w:pPr>
      <w:r>
        <w:rPr>
          <w:rFonts w:ascii="Times New Roman"/>
          <w:b w:val="false"/>
          <w:i w:val="false"/>
          <w:color w:val="000000"/>
          <w:sz w:val="28"/>
        </w:rPr>
        <w:t>
      4) абсолютная высота перехода, если таковая установлена;</w:t>
      </w:r>
    </w:p>
    <w:bookmarkEnd w:id="392"/>
    <w:bookmarkStart w:name="z426" w:id="393"/>
    <w:p>
      <w:pPr>
        <w:spacing w:after="0"/>
        <w:ind w:left="0"/>
        <w:jc w:val="both"/>
      </w:pPr>
      <w:r>
        <w:rPr>
          <w:rFonts w:ascii="Times New Roman"/>
          <w:b w:val="false"/>
          <w:i w:val="false"/>
          <w:color w:val="000000"/>
          <w:sz w:val="28"/>
        </w:rPr>
        <w:t>
      5) информация, связанная с векторением, в том числе:</w:t>
      </w:r>
    </w:p>
    <w:bookmarkEnd w:id="393"/>
    <w:bookmarkStart w:name="z427" w:id="394"/>
    <w:p>
      <w:pPr>
        <w:spacing w:after="0"/>
        <w:ind w:left="0"/>
        <w:jc w:val="both"/>
      </w:pPr>
      <w:r>
        <w:rPr>
          <w:rFonts w:ascii="Times New Roman"/>
          <w:b w:val="false"/>
          <w:i w:val="false"/>
          <w:color w:val="000000"/>
          <w:sz w:val="28"/>
        </w:rPr>
        <w:t>
      четко обозначенные минимальные абсолютные высоты векторения с точностью до ближайших 50 метров или 100 футов с округлением до большего значения;</w:t>
      </w:r>
    </w:p>
    <w:bookmarkEnd w:id="394"/>
    <w:bookmarkStart w:name="z428" w:id="395"/>
    <w:p>
      <w:pPr>
        <w:spacing w:after="0"/>
        <w:ind w:left="0"/>
        <w:jc w:val="both"/>
      </w:pPr>
      <w:r>
        <w:rPr>
          <w:rFonts w:ascii="Times New Roman"/>
          <w:b w:val="false"/>
          <w:i w:val="false"/>
          <w:color w:val="000000"/>
          <w:sz w:val="28"/>
        </w:rPr>
        <w:t>
      боковые границы секторов, в которых установлены минимальные абсолютные высоты векторения, обычно определяемые пеленгами и радиалами на радионавигационные средства или от них с точностью до ближайшего градуса или, если неприменимо, географическими координатами в градусах, минутах и секундах и обозначаемые жирными линиями для четкого разграничения установленных секторов;</w:t>
      </w:r>
    </w:p>
    <w:bookmarkEnd w:id="395"/>
    <w:bookmarkStart w:name="z429" w:id="396"/>
    <w:p>
      <w:pPr>
        <w:spacing w:after="0"/>
        <w:ind w:left="0"/>
        <w:jc w:val="both"/>
      </w:pPr>
      <w:r>
        <w:rPr>
          <w:rFonts w:ascii="Times New Roman"/>
          <w:b w:val="false"/>
          <w:i w:val="false"/>
          <w:color w:val="000000"/>
          <w:sz w:val="28"/>
        </w:rPr>
        <w:t>
      круги равных расстояний с интервалами 20 километров или 10 морских миль или, когда применимо, с интервалами 10 километров или 5 морских миль, обозначаемые тонкими пунктирными линиями, радиусом, указанным на окружности, и центром, расположенным в месте размещения обозначенного аэродромного основного радионавигационного средства VOR или, если таковое отсутствует, в контрольной точке аэродрома или вертодрома;</w:t>
      </w:r>
    </w:p>
    <w:bookmarkEnd w:id="396"/>
    <w:bookmarkStart w:name="z430" w:id="397"/>
    <w:p>
      <w:pPr>
        <w:spacing w:after="0"/>
        <w:ind w:left="0"/>
        <w:jc w:val="both"/>
      </w:pPr>
      <w:r>
        <w:rPr>
          <w:rFonts w:ascii="Times New Roman"/>
          <w:b w:val="false"/>
          <w:i w:val="false"/>
          <w:color w:val="000000"/>
          <w:sz w:val="28"/>
        </w:rPr>
        <w:t>
      примечание относительно поправки, в соответствующих случаях, на влияние низкой температуры;</w:t>
      </w:r>
    </w:p>
    <w:bookmarkEnd w:id="397"/>
    <w:bookmarkStart w:name="z431" w:id="398"/>
    <w:p>
      <w:pPr>
        <w:spacing w:after="0"/>
        <w:ind w:left="0"/>
        <w:jc w:val="both"/>
      </w:pPr>
      <w:r>
        <w:rPr>
          <w:rFonts w:ascii="Times New Roman"/>
          <w:b w:val="false"/>
          <w:i w:val="false"/>
          <w:color w:val="000000"/>
          <w:sz w:val="28"/>
        </w:rPr>
        <w:t>
      правила радиосвязи, включая позывной(ые), канал(ы) соответствующего(их) органа(ов) ОВД.";</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105</w:t>
      </w:r>
      <w:r>
        <w:rPr>
          <w:rFonts w:ascii="Times New Roman"/>
          <w:b w:val="false"/>
          <w:i w:val="false"/>
          <w:color w:val="000000"/>
          <w:sz w:val="28"/>
        </w:rPr>
        <w:t xml:space="preserve"> изложить в следующей редакции:</w:t>
      </w:r>
    </w:p>
    <w:bookmarkStart w:name="z433" w:id="399"/>
    <w:p>
      <w:pPr>
        <w:spacing w:after="0"/>
        <w:ind w:left="0"/>
        <w:jc w:val="both"/>
      </w:pPr>
      <w:r>
        <w:rPr>
          <w:rFonts w:ascii="Times New Roman"/>
          <w:b w:val="false"/>
          <w:i w:val="false"/>
          <w:color w:val="000000"/>
          <w:sz w:val="28"/>
        </w:rPr>
        <w:t>
      "105. Аэронавигационные данные.</w:t>
      </w:r>
    </w:p>
    <w:bookmarkEnd w:id="399"/>
    <w:bookmarkStart w:name="z434" w:id="400"/>
    <w:p>
      <w:pPr>
        <w:spacing w:after="0"/>
        <w:ind w:left="0"/>
        <w:jc w:val="both"/>
      </w:pPr>
      <w:r>
        <w:rPr>
          <w:rFonts w:ascii="Times New Roman"/>
          <w:b w:val="false"/>
          <w:i w:val="false"/>
          <w:color w:val="000000"/>
          <w:sz w:val="28"/>
        </w:rPr>
        <w:t>
      Аэродромы. Указываются все используемые международной гражданской авиацией аэродромы, на которые можно осуществлять заход на посадку по приборам.</w:t>
      </w:r>
    </w:p>
    <w:bookmarkEnd w:id="400"/>
    <w:bookmarkStart w:name="z435" w:id="401"/>
    <w:p>
      <w:pPr>
        <w:spacing w:after="0"/>
        <w:ind w:left="0"/>
        <w:jc w:val="both"/>
      </w:pPr>
      <w:r>
        <w:rPr>
          <w:rFonts w:ascii="Times New Roman"/>
          <w:b w:val="false"/>
          <w:i w:val="false"/>
          <w:color w:val="000000"/>
          <w:sz w:val="28"/>
        </w:rPr>
        <w:t>
      Запретные зоны, зоны ограничения полетов и опасные зоны. Наносятся и обозначаются запретные зоны, зоны ограничения полетов и опасные зоны, относящиеся к данному слою воздушного пространства, с указанием их вертикальных границ.</w:t>
      </w:r>
    </w:p>
    <w:bookmarkEnd w:id="401"/>
    <w:bookmarkStart w:name="z436" w:id="402"/>
    <w:p>
      <w:pPr>
        <w:spacing w:after="0"/>
        <w:ind w:left="0"/>
        <w:jc w:val="both"/>
      </w:pPr>
      <w:r>
        <w:rPr>
          <w:rFonts w:ascii="Times New Roman"/>
          <w:b w:val="false"/>
          <w:i w:val="false"/>
          <w:color w:val="000000"/>
          <w:sz w:val="28"/>
        </w:rPr>
        <w:t>
      Система ОВД. По мере необходимости на карте обозначаются компоненты установленной системы ОВД.</w:t>
      </w:r>
    </w:p>
    <w:bookmarkEnd w:id="402"/>
    <w:bookmarkStart w:name="z437" w:id="403"/>
    <w:p>
      <w:pPr>
        <w:spacing w:after="0"/>
        <w:ind w:left="0"/>
        <w:jc w:val="both"/>
      </w:pPr>
      <w:r>
        <w:rPr>
          <w:rFonts w:ascii="Times New Roman"/>
          <w:b w:val="false"/>
          <w:i w:val="false"/>
          <w:color w:val="000000"/>
          <w:sz w:val="28"/>
        </w:rPr>
        <w:t>
      Такие компоненты включают:</w:t>
      </w:r>
    </w:p>
    <w:bookmarkEnd w:id="403"/>
    <w:bookmarkStart w:name="z438" w:id="404"/>
    <w:p>
      <w:pPr>
        <w:spacing w:after="0"/>
        <w:ind w:left="0"/>
        <w:jc w:val="both"/>
      </w:pPr>
      <w:r>
        <w:rPr>
          <w:rFonts w:ascii="Times New Roman"/>
          <w:b w:val="false"/>
          <w:i w:val="false"/>
          <w:color w:val="000000"/>
          <w:sz w:val="28"/>
        </w:rPr>
        <w:t>
      1) радионавигационные средства, связанные с системой ОВД, с указанием их названий, обозначений, частот и географических координат в градусах, минутах и секундах;</w:t>
      </w:r>
    </w:p>
    <w:bookmarkEnd w:id="404"/>
    <w:bookmarkStart w:name="z439" w:id="405"/>
    <w:p>
      <w:pPr>
        <w:spacing w:after="0"/>
        <w:ind w:left="0"/>
        <w:jc w:val="both"/>
      </w:pPr>
      <w:r>
        <w:rPr>
          <w:rFonts w:ascii="Times New Roman"/>
          <w:b w:val="false"/>
          <w:i w:val="false"/>
          <w:color w:val="000000"/>
          <w:sz w:val="28"/>
        </w:rPr>
        <w:t>
      2) в отношении DМЕ – дополнительно превышение передающей антенны DМЕ с точностью до 30 метров (100 футов);</w:t>
      </w:r>
    </w:p>
    <w:bookmarkEnd w:id="405"/>
    <w:bookmarkStart w:name="z440" w:id="406"/>
    <w:p>
      <w:pPr>
        <w:spacing w:after="0"/>
        <w:ind w:left="0"/>
        <w:jc w:val="both"/>
      </w:pPr>
      <w:r>
        <w:rPr>
          <w:rFonts w:ascii="Times New Roman"/>
          <w:b w:val="false"/>
          <w:i w:val="false"/>
          <w:color w:val="000000"/>
          <w:sz w:val="28"/>
        </w:rPr>
        <w:t>
      3) указание всего установленного воздушного пространства, включая боковые и вертикальные границы и соответствующий класс воздушного пространства;</w:t>
      </w:r>
    </w:p>
    <w:bookmarkEnd w:id="406"/>
    <w:bookmarkStart w:name="z441" w:id="407"/>
    <w:p>
      <w:pPr>
        <w:spacing w:after="0"/>
        <w:ind w:left="0"/>
        <w:jc w:val="both"/>
      </w:pPr>
      <w:r>
        <w:rPr>
          <w:rFonts w:ascii="Times New Roman"/>
          <w:b w:val="false"/>
          <w:i w:val="false"/>
          <w:color w:val="000000"/>
          <w:sz w:val="28"/>
        </w:rPr>
        <w:t>
      4) все маршруты ОВД для полета по маршруту, включая индексы маршрутов, путевой угол в обоих направлениях вдоль каждого участка маршрутов с точностью до ближайшего градуса и, там, где введено, обозначение навигационной(ых) спецификации(й), включая любые ограничения, и направление потока воздушного движения;</w:t>
      </w:r>
    </w:p>
    <w:bookmarkEnd w:id="407"/>
    <w:bookmarkStart w:name="z442" w:id="408"/>
    <w:p>
      <w:pPr>
        <w:spacing w:after="0"/>
        <w:ind w:left="0"/>
        <w:jc w:val="both"/>
      </w:pPr>
      <w:r>
        <w:rPr>
          <w:rFonts w:ascii="Times New Roman"/>
          <w:b w:val="false"/>
          <w:i w:val="false"/>
          <w:color w:val="000000"/>
          <w:sz w:val="28"/>
        </w:rPr>
        <w:t>
      5) все основные точки, определяющие маршруты ОВД и не обозначенные по местоположению радионавигационного средства, с указанием их кодовых наименований и географических координат в градусах, минутах и секундах;</w:t>
      </w:r>
    </w:p>
    <w:bookmarkEnd w:id="408"/>
    <w:bookmarkStart w:name="z443" w:id="409"/>
    <w:p>
      <w:pPr>
        <w:spacing w:after="0"/>
        <w:ind w:left="0"/>
        <w:jc w:val="both"/>
      </w:pPr>
      <w:r>
        <w:rPr>
          <w:rFonts w:ascii="Times New Roman"/>
          <w:b w:val="false"/>
          <w:i w:val="false"/>
          <w:color w:val="000000"/>
          <w:sz w:val="28"/>
        </w:rPr>
        <w:t>
      6) в отношении точек маршрута, определяющих маршруты зональной навигации VОR/DМЕ, дополнительно:</w:t>
      </w:r>
    </w:p>
    <w:bookmarkEnd w:id="409"/>
    <w:bookmarkStart w:name="z444" w:id="410"/>
    <w:p>
      <w:pPr>
        <w:spacing w:after="0"/>
        <w:ind w:left="0"/>
        <w:jc w:val="both"/>
      </w:pPr>
      <w:r>
        <w:rPr>
          <w:rFonts w:ascii="Times New Roman"/>
          <w:b w:val="false"/>
          <w:i w:val="false"/>
          <w:color w:val="000000"/>
          <w:sz w:val="28"/>
        </w:rPr>
        <w:t>
      обозначение местоположения и радиочастоту опорного VОR/DМЕ;</w:t>
      </w:r>
    </w:p>
    <w:bookmarkEnd w:id="410"/>
    <w:bookmarkStart w:name="z445" w:id="411"/>
    <w:p>
      <w:pPr>
        <w:spacing w:after="0"/>
        <w:ind w:left="0"/>
        <w:jc w:val="both"/>
      </w:pPr>
      <w:r>
        <w:rPr>
          <w:rFonts w:ascii="Times New Roman"/>
          <w:b w:val="false"/>
          <w:i w:val="false"/>
          <w:color w:val="000000"/>
          <w:sz w:val="28"/>
        </w:rPr>
        <w:t>
      пеленг с точностью до 0,1 о и расстояние от опорного VОR/DМЕ с точностью до 0,2 километра (0,1 морской мили), если точка маршрута не совпадает с его местоположением;</w:t>
      </w:r>
    </w:p>
    <w:bookmarkEnd w:id="411"/>
    <w:bookmarkStart w:name="z446" w:id="412"/>
    <w:p>
      <w:pPr>
        <w:spacing w:after="0"/>
        <w:ind w:left="0"/>
        <w:jc w:val="both"/>
      </w:pPr>
      <w:r>
        <w:rPr>
          <w:rFonts w:ascii="Times New Roman"/>
          <w:b w:val="false"/>
          <w:i w:val="false"/>
          <w:color w:val="000000"/>
          <w:sz w:val="28"/>
        </w:rPr>
        <w:t>
      7) указание всех контрольных пунктов для обязательной передачи донесений и "по запросу" и контрольных пунктов ОВД/МЕТ;</w:t>
      </w:r>
    </w:p>
    <w:bookmarkEnd w:id="412"/>
    <w:bookmarkStart w:name="z447" w:id="413"/>
    <w:p>
      <w:pPr>
        <w:spacing w:after="0"/>
        <w:ind w:left="0"/>
        <w:jc w:val="both"/>
      </w:pPr>
      <w:r>
        <w:rPr>
          <w:rFonts w:ascii="Times New Roman"/>
          <w:b w:val="false"/>
          <w:i w:val="false"/>
          <w:color w:val="000000"/>
          <w:sz w:val="28"/>
        </w:rPr>
        <w:t>
      8) расстояния с точностью до ближайшего километра или морской мили между основными точками, представляющими собой поворотные или контрольные пункты;</w:t>
      </w:r>
    </w:p>
    <w:bookmarkEnd w:id="413"/>
    <w:bookmarkStart w:name="z448" w:id="414"/>
    <w:p>
      <w:pPr>
        <w:spacing w:after="0"/>
        <w:ind w:left="0"/>
        <w:jc w:val="both"/>
      </w:pPr>
      <w:r>
        <w:rPr>
          <w:rFonts w:ascii="Times New Roman"/>
          <w:b w:val="false"/>
          <w:i w:val="false"/>
          <w:color w:val="000000"/>
          <w:sz w:val="28"/>
        </w:rPr>
        <w:t>
      9) точки переключения на участках маршрута, определяемых с помощью всенаправленных ОВЧ радиомаяков, с указанием расстояний до навигационных средств с точностью до ближайшего километра или морской мили;</w:t>
      </w:r>
    </w:p>
    <w:bookmarkEnd w:id="414"/>
    <w:bookmarkStart w:name="z449" w:id="415"/>
    <w:p>
      <w:pPr>
        <w:spacing w:after="0"/>
        <w:ind w:left="0"/>
        <w:jc w:val="both"/>
      </w:pPr>
      <w:r>
        <w:rPr>
          <w:rFonts w:ascii="Times New Roman"/>
          <w:b w:val="false"/>
          <w:i w:val="false"/>
          <w:color w:val="000000"/>
          <w:sz w:val="28"/>
        </w:rPr>
        <w:t>
      10) минимальные абсолютные высоты полета по маршруту и минимальные абсолютные высоты пролета препятствий на маршрутах ОВД с точностью до ближайших 50 метров или 100 футов с округлением до большего значения;</w:t>
      </w:r>
    </w:p>
    <w:bookmarkEnd w:id="415"/>
    <w:bookmarkStart w:name="z450" w:id="416"/>
    <w:p>
      <w:pPr>
        <w:spacing w:after="0"/>
        <w:ind w:left="0"/>
        <w:jc w:val="both"/>
      </w:pPr>
      <w:r>
        <w:rPr>
          <w:rFonts w:ascii="Times New Roman"/>
          <w:b w:val="false"/>
          <w:i w:val="false"/>
          <w:color w:val="000000"/>
          <w:sz w:val="28"/>
        </w:rPr>
        <w:t>
      11) средства связи с указанием их каналов и, при необходимости, адреса подключения;</w:t>
      </w:r>
    </w:p>
    <w:bookmarkEnd w:id="416"/>
    <w:bookmarkStart w:name="z451" w:id="417"/>
    <w:p>
      <w:pPr>
        <w:spacing w:after="0"/>
        <w:ind w:left="0"/>
        <w:jc w:val="both"/>
      </w:pPr>
      <w:r>
        <w:rPr>
          <w:rFonts w:ascii="Times New Roman"/>
          <w:b w:val="false"/>
          <w:i w:val="false"/>
          <w:color w:val="000000"/>
          <w:sz w:val="28"/>
        </w:rPr>
        <w:t>
      12) опознавательная зона ПВО (ADIZ) обозначается надлежащим образом.</w:t>
      </w:r>
    </w:p>
    <w:bookmarkEnd w:id="417"/>
    <w:bookmarkStart w:name="z452" w:id="418"/>
    <w:p>
      <w:pPr>
        <w:spacing w:after="0"/>
        <w:ind w:left="0"/>
        <w:jc w:val="both"/>
      </w:pPr>
      <w:r>
        <w:rPr>
          <w:rFonts w:ascii="Times New Roman"/>
          <w:b w:val="false"/>
          <w:i w:val="false"/>
          <w:color w:val="000000"/>
          <w:sz w:val="28"/>
        </w:rPr>
        <w:t>
      Дополнительная информация. Указываются элементы маршрутов вылета и прибытия и соответствующих схем ожидания в районах аэродрома, если они не указаны на карте района, карте стандартного вылета по приборам (SID) или на карте стандартного прибытия по приборам (SТАR).</w:t>
      </w:r>
    </w:p>
    <w:bookmarkEnd w:id="418"/>
    <w:bookmarkStart w:name="z453" w:id="419"/>
    <w:p>
      <w:pPr>
        <w:spacing w:after="0"/>
        <w:ind w:left="0"/>
        <w:jc w:val="both"/>
      </w:pPr>
      <w:r>
        <w:rPr>
          <w:rFonts w:ascii="Times New Roman"/>
          <w:b w:val="false"/>
          <w:i w:val="false"/>
          <w:color w:val="000000"/>
          <w:sz w:val="28"/>
        </w:rPr>
        <w:t>
      Там, где это предусмотрено, на карте указываются и обозначаются районы установки шкалы высотомера.";</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настоящим Правилам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456" w:id="420"/>
    <w:p>
      <w:pPr>
        <w:spacing w:after="0"/>
        <w:ind w:left="0"/>
        <w:jc w:val="both"/>
      </w:pPr>
      <w:r>
        <w:rPr>
          <w:rFonts w:ascii="Times New Roman"/>
          <w:b w:val="false"/>
          <w:i w:val="false"/>
          <w:color w:val="000000"/>
          <w:sz w:val="28"/>
        </w:rPr>
        <w:t>
      2. Персонал по обеспечению аэронавигационной информацией, который ранее не проходил первоначальную проверку компетенции, указанную в пункте 135-1 Правил обеспечения аэронавигационной информации в гражданской авиации, проходит указанную проверку в течение трех месяцев после вступления в силу настоящего приказа.</w:t>
      </w:r>
    </w:p>
    <w:bookmarkEnd w:id="420"/>
    <w:bookmarkStart w:name="z457" w:id="421"/>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421"/>
    <w:bookmarkStart w:name="z458" w:id="4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22"/>
    <w:bookmarkStart w:name="z459" w:id="42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23"/>
    <w:bookmarkStart w:name="z460" w:id="42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24"/>
    <w:bookmarkStart w:name="z461" w:id="42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4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w:t>
            </w:r>
            <w:r>
              <w:br/>
            </w:r>
            <w:r>
              <w:rPr>
                <w:rFonts w:ascii="Times New Roman"/>
                <w:b w:val="false"/>
                <w:i/>
                <w:color w:val="000000"/>
                <w:sz w:val="20"/>
              </w:rPr>
              <w:t xml:space="preserve">инфраструктурного развития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2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465" w:id="426"/>
    <w:p>
      <w:pPr>
        <w:spacing w:after="0"/>
        <w:ind w:left="0"/>
        <w:jc w:val="left"/>
      </w:pPr>
      <w:r>
        <w:rPr>
          <w:rFonts w:ascii="Times New Roman"/>
          <w:b/>
          <w:i w:val="false"/>
          <w:color w:val="000000"/>
        </w:rPr>
        <w:t xml:space="preserve">                          Заявка на изменение в AIP</w:t>
      </w:r>
    </w:p>
    <w:bookmarkEnd w:id="426"/>
    <w:bookmarkStart w:name="z466" w:id="427"/>
    <w:p>
      <w:pPr>
        <w:spacing w:after="0"/>
        <w:ind w:left="0"/>
        <w:jc w:val="both"/>
      </w:pPr>
      <w:r>
        <w:rPr>
          <w:rFonts w:ascii="Times New Roman"/>
          <w:b w:val="false"/>
          <w:i w:val="false"/>
          <w:color w:val="000000"/>
          <w:sz w:val="28"/>
        </w:rPr>
        <w:t>
      Составитель исходной аэронавигационной информации (аэронавигационных данных) Фамилия, Имя, Отчество:_____ Телефон :________ Должность: _____ e-mail:___________ Организация: _____ Подпись:_________ Дата заполнения: ______</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1783"/>
        <w:gridCol w:w="1783"/>
        <w:gridCol w:w="69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AIP</w:t>
            </w:r>
          </w:p>
        </w:tc>
        <w:tc>
          <w:tcPr>
            <w:tcW w:w="6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подлежащие опубликованию в AIP</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tc>
        <w:tc>
          <w:tcPr>
            <w:tcW w:w="0" w:type="auto"/>
            <w:vMerge/>
            <w:tcBorders>
              <w:top w:val="nil"/>
              <w:left w:val="single" w:color="cfcfcf" w:sz="5"/>
              <w:bottom w:val="single" w:color="cfcfcf" w:sz="5"/>
              <w:right w:val="single" w:color="cfcfcf" w:sz="5"/>
            </w:tcBorders>
          </w:tcP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428"/>
    <w:p>
      <w:pPr>
        <w:spacing w:after="0"/>
        <w:ind w:left="0"/>
        <w:jc w:val="both"/>
      </w:pPr>
      <w:r>
        <w:rPr>
          <w:rFonts w:ascii="Times New Roman"/>
          <w:b w:val="false"/>
          <w:i w:val="false"/>
          <w:color w:val="000000"/>
          <w:sz w:val="28"/>
        </w:rPr>
        <w:t>
      Приложение на ____ листах. Приведенные выше данные и/или прилагаемый проект получены для публикации в виде поправки в AIP Фамилия, Имя, Отчество:______________ Должность: _______________ Организация: _______________ Дата заполнения: _______________ Подпись: _______________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3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470" w:id="429"/>
    <w:p>
      <w:pPr>
        <w:spacing w:after="0"/>
        <w:ind w:left="0"/>
        <w:jc w:val="left"/>
      </w:pPr>
      <w:r>
        <w:rPr>
          <w:rFonts w:ascii="Times New Roman"/>
          <w:b/>
          <w:i w:val="false"/>
          <w:color w:val="000000"/>
        </w:rPr>
        <w:t xml:space="preserve"> Заявка для издания NOTAM</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действия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 действия (расчетное, если применимо)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Расписание (если применимо)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(описание события)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граница (если применимо)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граница (если применимо)</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исходной аэронавигационной информации (исполнитель)</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6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473" w:id="430"/>
    <w:p>
      <w:pPr>
        <w:spacing w:after="0"/>
        <w:ind w:left="0"/>
        <w:jc w:val="both"/>
      </w:pPr>
      <w:r>
        <w:rPr>
          <w:rFonts w:ascii="Times New Roman"/>
          <w:b w:val="false"/>
          <w:i w:val="false"/>
          <w:color w:val="000000"/>
          <w:sz w:val="28"/>
        </w:rPr>
        <w:t>
      Таблица 1. Количественные требования к данным о местности</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819"/>
        <w:gridCol w:w="2819"/>
        <w:gridCol w:w="2819"/>
        <w:gridCol w:w="2820"/>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31"/>
          <w:p>
            <w:pPr>
              <w:spacing w:after="20"/>
              <w:ind w:left="20"/>
              <w:jc w:val="both"/>
            </w:pPr>
            <w:r>
              <w:rPr>
                <w:rFonts w:ascii="Times New Roman"/>
                <w:b w:val="false"/>
                <w:i w:val="false"/>
                <w:color w:val="000000"/>
                <w:sz w:val="20"/>
              </w:rPr>
              <w:t>
Интервал между</w:t>
            </w:r>
            <w:r>
              <w:br/>
            </w:r>
            <w:r>
              <w:rPr>
                <w:rFonts w:ascii="Times New Roman"/>
                <w:b w:val="false"/>
                <w:i w:val="false"/>
                <w:color w:val="000000"/>
                <w:sz w:val="20"/>
              </w:rPr>
              <w:t>
постами, секунды</w:t>
            </w:r>
          </w:p>
          <w:bookmarkEnd w:id="431"/>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32"/>
          <w:p>
            <w:pPr>
              <w:spacing w:after="20"/>
              <w:ind w:left="20"/>
              <w:jc w:val="both"/>
            </w:pPr>
            <w:r>
              <w:rPr>
                <w:rFonts w:ascii="Times New Roman"/>
                <w:b w:val="false"/>
                <w:i w:val="false"/>
                <w:color w:val="000000"/>
                <w:sz w:val="20"/>
              </w:rPr>
              <w:t>
3 с дуги</w:t>
            </w:r>
            <w:r>
              <w:br/>
            </w:r>
            <w:r>
              <w:rPr>
                <w:rFonts w:ascii="Times New Roman"/>
                <w:b w:val="false"/>
                <w:i w:val="false"/>
                <w:color w:val="000000"/>
                <w:sz w:val="20"/>
              </w:rPr>
              <w:t>
</w:t>
            </w:r>
            <w:r>
              <w:rPr>
                <w:rFonts w:ascii="Times New Roman"/>
                <w:b w:val="false"/>
                <w:i w:val="false"/>
                <w:color w:val="000000"/>
                <w:sz w:val="20"/>
              </w:rPr>
              <w:t>(примерно</w:t>
            </w:r>
            <w:r>
              <w:br/>
            </w:r>
            <w:r>
              <w:rPr>
                <w:rFonts w:ascii="Times New Roman"/>
                <w:b w:val="false"/>
                <w:i w:val="false"/>
                <w:color w:val="000000"/>
                <w:sz w:val="20"/>
              </w:rPr>
              <w:t>
90 м)</w:t>
            </w:r>
          </w:p>
          <w:bookmarkEnd w:id="432"/>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33"/>
          <w:p>
            <w:pPr>
              <w:spacing w:after="20"/>
              <w:ind w:left="20"/>
              <w:jc w:val="both"/>
            </w:pPr>
            <w:r>
              <w:rPr>
                <w:rFonts w:ascii="Times New Roman"/>
                <w:b w:val="false"/>
                <w:i w:val="false"/>
                <w:color w:val="000000"/>
                <w:sz w:val="20"/>
              </w:rPr>
              <w:t>
1 с дуги</w:t>
            </w:r>
            <w:r>
              <w:br/>
            </w:r>
            <w:r>
              <w:rPr>
                <w:rFonts w:ascii="Times New Roman"/>
                <w:b w:val="false"/>
                <w:i w:val="false"/>
                <w:color w:val="000000"/>
                <w:sz w:val="20"/>
              </w:rPr>
              <w:t>
</w:t>
            </w:r>
            <w:r>
              <w:rPr>
                <w:rFonts w:ascii="Times New Roman"/>
                <w:b w:val="false"/>
                <w:i w:val="false"/>
                <w:color w:val="000000"/>
                <w:sz w:val="20"/>
              </w:rPr>
              <w:t>(примерно</w:t>
            </w:r>
            <w:r>
              <w:br/>
            </w:r>
            <w:r>
              <w:rPr>
                <w:rFonts w:ascii="Times New Roman"/>
                <w:b w:val="false"/>
                <w:i w:val="false"/>
                <w:color w:val="000000"/>
                <w:sz w:val="20"/>
              </w:rPr>
              <w:t>
30 м)</w:t>
            </w:r>
          </w:p>
          <w:bookmarkEnd w:id="433"/>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34"/>
          <w:p>
            <w:pPr>
              <w:spacing w:after="20"/>
              <w:ind w:left="20"/>
              <w:jc w:val="both"/>
            </w:pPr>
            <w:r>
              <w:rPr>
                <w:rFonts w:ascii="Times New Roman"/>
                <w:b w:val="false"/>
                <w:i w:val="false"/>
                <w:color w:val="000000"/>
                <w:sz w:val="20"/>
              </w:rPr>
              <w:t>
0,6 с дуги</w:t>
            </w:r>
            <w:r>
              <w:br/>
            </w:r>
            <w:r>
              <w:rPr>
                <w:rFonts w:ascii="Times New Roman"/>
                <w:b w:val="false"/>
                <w:i w:val="false"/>
                <w:color w:val="000000"/>
                <w:sz w:val="20"/>
              </w:rPr>
              <w:t>
</w:t>
            </w:r>
            <w:r>
              <w:rPr>
                <w:rFonts w:ascii="Times New Roman"/>
                <w:b w:val="false"/>
                <w:i w:val="false"/>
                <w:color w:val="000000"/>
                <w:sz w:val="20"/>
              </w:rPr>
              <w:t>(примерно</w:t>
            </w:r>
            <w:r>
              <w:br/>
            </w:r>
            <w:r>
              <w:rPr>
                <w:rFonts w:ascii="Times New Roman"/>
                <w:b w:val="false"/>
                <w:i w:val="false"/>
                <w:color w:val="000000"/>
                <w:sz w:val="20"/>
              </w:rPr>
              <w:t>
20 м)</w:t>
            </w:r>
          </w:p>
          <w:bookmarkEnd w:id="434"/>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5"/>
          <w:p>
            <w:pPr>
              <w:spacing w:after="20"/>
              <w:ind w:left="20"/>
              <w:jc w:val="both"/>
            </w:pPr>
            <w:r>
              <w:rPr>
                <w:rFonts w:ascii="Times New Roman"/>
                <w:b w:val="false"/>
                <w:i w:val="false"/>
                <w:color w:val="000000"/>
                <w:sz w:val="20"/>
              </w:rPr>
              <w:t>
0,3 с дуги</w:t>
            </w:r>
            <w:r>
              <w:br/>
            </w:r>
            <w:r>
              <w:rPr>
                <w:rFonts w:ascii="Times New Roman"/>
                <w:b w:val="false"/>
                <w:i w:val="false"/>
                <w:color w:val="000000"/>
                <w:sz w:val="20"/>
              </w:rPr>
              <w:t>
</w:t>
            </w:r>
            <w:r>
              <w:rPr>
                <w:rFonts w:ascii="Times New Roman"/>
                <w:b w:val="false"/>
                <w:i w:val="false"/>
                <w:color w:val="000000"/>
                <w:sz w:val="20"/>
              </w:rPr>
              <w:t>(примерно</w:t>
            </w:r>
            <w:r>
              <w:br/>
            </w:r>
            <w:r>
              <w:rPr>
                <w:rFonts w:ascii="Times New Roman"/>
                <w:b w:val="false"/>
                <w:i w:val="false"/>
                <w:color w:val="000000"/>
                <w:sz w:val="20"/>
              </w:rPr>
              <w:t>
9 м)</w:t>
            </w:r>
          </w:p>
          <w:bookmarkEnd w:id="435"/>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6"/>
          <w:p>
            <w:pPr>
              <w:spacing w:after="20"/>
              <w:ind w:left="20"/>
              <w:jc w:val="both"/>
            </w:pPr>
            <w:r>
              <w:rPr>
                <w:rFonts w:ascii="Times New Roman"/>
                <w:b w:val="false"/>
                <w:i w:val="false"/>
                <w:color w:val="000000"/>
                <w:sz w:val="20"/>
              </w:rPr>
              <w:t>
Точность в</w:t>
            </w:r>
            <w:r>
              <w:br/>
            </w:r>
            <w:r>
              <w:rPr>
                <w:rFonts w:ascii="Times New Roman"/>
                <w:b w:val="false"/>
                <w:i w:val="false"/>
                <w:color w:val="000000"/>
                <w:sz w:val="20"/>
              </w:rPr>
              <w:t>
</w:t>
            </w:r>
            <w:r>
              <w:rPr>
                <w:rFonts w:ascii="Times New Roman"/>
                <w:b w:val="false"/>
                <w:i w:val="false"/>
                <w:color w:val="000000"/>
                <w:sz w:val="20"/>
              </w:rPr>
              <w:t>вертикальной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36"/>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7"/>
          <w:p>
            <w:pPr>
              <w:spacing w:after="20"/>
              <w:ind w:left="20"/>
              <w:jc w:val="both"/>
            </w:pPr>
            <w:r>
              <w:rPr>
                <w:rFonts w:ascii="Times New Roman"/>
                <w:b w:val="false"/>
                <w:i w:val="false"/>
                <w:color w:val="000000"/>
                <w:sz w:val="20"/>
              </w:rPr>
              <w:t>
Разрешающая</w:t>
            </w:r>
            <w:r>
              <w:br/>
            </w:r>
            <w:r>
              <w:rPr>
                <w:rFonts w:ascii="Times New Roman"/>
                <w:b w:val="false"/>
                <w:i w:val="false"/>
                <w:color w:val="000000"/>
                <w:sz w:val="20"/>
              </w:rPr>
              <w:t>
</w:t>
            </w:r>
            <w:r>
              <w:rPr>
                <w:rFonts w:ascii="Times New Roman"/>
                <w:b w:val="false"/>
                <w:i w:val="false"/>
                <w:color w:val="000000"/>
                <w:sz w:val="20"/>
              </w:rPr>
              <w:t>способность в</w:t>
            </w:r>
            <w:r>
              <w:br/>
            </w:r>
            <w:r>
              <w:rPr>
                <w:rFonts w:ascii="Times New Roman"/>
                <w:b w:val="false"/>
                <w:i w:val="false"/>
                <w:color w:val="000000"/>
                <w:sz w:val="20"/>
              </w:rPr>
              <w:t>
</w:t>
            </w:r>
            <w:r>
              <w:rPr>
                <w:rFonts w:ascii="Times New Roman"/>
                <w:b w:val="false"/>
                <w:i w:val="false"/>
                <w:color w:val="000000"/>
                <w:sz w:val="20"/>
              </w:rPr>
              <w:t>вертикальной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37"/>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8"/>
          <w:p>
            <w:pPr>
              <w:spacing w:after="20"/>
              <w:ind w:left="20"/>
              <w:jc w:val="both"/>
            </w:pPr>
            <w:r>
              <w:rPr>
                <w:rFonts w:ascii="Times New Roman"/>
                <w:b w:val="false"/>
                <w:i w:val="false"/>
                <w:color w:val="000000"/>
                <w:sz w:val="20"/>
              </w:rPr>
              <w:t>
Точность в</w:t>
            </w:r>
            <w:r>
              <w:br/>
            </w:r>
            <w:r>
              <w:rPr>
                <w:rFonts w:ascii="Times New Roman"/>
                <w:b w:val="false"/>
                <w:i w:val="false"/>
                <w:color w:val="000000"/>
                <w:sz w:val="20"/>
              </w:rPr>
              <w:t>
</w:t>
            </w:r>
            <w:r>
              <w:rPr>
                <w:rFonts w:ascii="Times New Roman"/>
                <w:b w:val="false"/>
                <w:i w:val="false"/>
                <w:color w:val="000000"/>
                <w:sz w:val="20"/>
              </w:rPr>
              <w:t>горизонтальной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38"/>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9"/>
          <w:p>
            <w:pPr>
              <w:spacing w:after="20"/>
              <w:ind w:left="20"/>
              <w:jc w:val="both"/>
            </w:pPr>
            <w:r>
              <w:rPr>
                <w:rFonts w:ascii="Times New Roman"/>
                <w:b w:val="false"/>
                <w:i w:val="false"/>
                <w:color w:val="000000"/>
                <w:sz w:val="20"/>
              </w:rPr>
              <w:t>
Доверительный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в процентах</w:t>
            </w:r>
          </w:p>
          <w:bookmarkEnd w:id="439"/>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40"/>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40"/>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1"/>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41"/>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2"/>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42"/>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3"/>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43"/>
        </w:tc>
      </w:tr>
    </w:tbl>
    <w:bookmarkStart w:name="z499" w:id="444"/>
    <w:p>
      <w:pPr>
        <w:spacing w:after="0"/>
        <w:ind w:left="0"/>
        <w:jc w:val="both"/>
      </w:pPr>
      <w:r>
        <w:rPr>
          <w:rFonts w:ascii="Times New Roman"/>
          <w:b w:val="false"/>
          <w:i w:val="false"/>
          <w:color w:val="000000"/>
          <w:sz w:val="28"/>
        </w:rPr>
        <w:t>
      Таблица 2. Количественные требования к данным о препятствиях</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886"/>
        <w:gridCol w:w="2886"/>
        <w:gridCol w:w="2886"/>
        <w:gridCol w:w="2886"/>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2</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3</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5"/>
          <w:p>
            <w:pPr>
              <w:spacing w:after="20"/>
              <w:ind w:left="20"/>
              <w:jc w:val="both"/>
            </w:pPr>
            <w:r>
              <w:rPr>
                <w:rFonts w:ascii="Times New Roman"/>
                <w:b w:val="false"/>
                <w:i w:val="false"/>
                <w:color w:val="000000"/>
                <w:sz w:val="20"/>
              </w:rPr>
              <w:t>
Точность в</w:t>
            </w:r>
            <w:r>
              <w:br/>
            </w:r>
            <w:r>
              <w:rPr>
                <w:rFonts w:ascii="Times New Roman"/>
                <w:b w:val="false"/>
                <w:i w:val="false"/>
                <w:color w:val="000000"/>
                <w:sz w:val="20"/>
              </w:rPr>
              <w:t>
</w:t>
            </w:r>
            <w:r>
              <w:rPr>
                <w:rFonts w:ascii="Times New Roman"/>
                <w:b w:val="false"/>
                <w:i w:val="false"/>
                <w:color w:val="000000"/>
                <w:sz w:val="20"/>
              </w:rPr>
              <w:t>вертикальной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45"/>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6"/>
          <w:p>
            <w:pPr>
              <w:spacing w:after="20"/>
              <w:ind w:left="20"/>
              <w:jc w:val="both"/>
            </w:pPr>
            <w:r>
              <w:rPr>
                <w:rFonts w:ascii="Times New Roman"/>
                <w:b w:val="false"/>
                <w:i w:val="false"/>
                <w:color w:val="000000"/>
                <w:sz w:val="20"/>
              </w:rPr>
              <w:t>
Разрешающая</w:t>
            </w:r>
            <w:r>
              <w:br/>
            </w:r>
            <w:r>
              <w:rPr>
                <w:rFonts w:ascii="Times New Roman"/>
                <w:b w:val="false"/>
                <w:i w:val="false"/>
                <w:color w:val="000000"/>
                <w:sz w:val="20"/>
              </w:rPr>
              <w:t>
</w:t>
            </w:r>
            <w:r>
              <w:rPr>
                <w:rFonts w:ascii="Times New Roman"/>
                <w:b w:val="false"/>
                <w:i w:val="false"/>
                <w:color w:val="000000"/>
                <w:sz w:val="20"/>
              </w:rPr>
              <w:t>способность в</w:t>
            </w:r>
            <w:r>
              <w:br/>
            </w:r>
            <w:r>
              <w:rPr>
                <w:rFonts w:ascii="Times New Roman"/>
                <w:b w:val="false"/>
                <w:i w:val="false"/>
                <w:color w:val="000000"/>
                <w:sz w:val="20"/>
              </w:rPr>
              <w:t>
</w:t>
            </w:r>
            <w:r>
              <w:rPr>
                <w:rFonts w:ascii="Times New Roman"/>
                <w:b w:val="false"/>
                <w:i w:val="false"/>
                <w:color w:val="000000"/>
                <w:sz w:val="20"/>
              </w:rPr>
              <w:t>вертикальной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46"/>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7"/>
          <w:p>
            <w:pPr>
              <w:spacing w:after="20"/>
              <w:ind w:left="20"/>
              <w:jc w:val="both"/>
            </w:pPr>
            <w:r>
              <w:rPr>
                <w:rFonts w:ascii="Times New Roman"/>
                <w:b w:val="false"/>
                <w:i w:val="false"/>
                <w:color w:val="000000"/>
                <w:sz w:val="20"/>
              </w:rPr>
              <w:t>
Точность в</w:t>
            </w:r>
            <w:r>
              <w:br/>
            </w:r>
            <w:r>
              <w:rPr>
                <w:rFonts w:ascii="Times New Roman"/>
                <w:b w:val="false"/>
                <w:i w:val="false"/>
                <w:color w:val="000000"/>
                <w:sz w:val="20"/>
              </w:rPr>
              <w:t>
</w:t>
            </w:r>
            <w:r>
              <w:rPr>
                <w:rFonts w:ascii="Times New Roman"/>
                <w:b w:val="false"/>
                <w:i w:val="false"/>
                <w:color w:val="000000"/>
                <w:sz w:val="20"/>
              </w:rPr>
              <w:t>горизонтальной</w:t>
            </w:r>
            <w:r>
              <w:br/>
            </w:r>
            <w:r>
              <w:rPr>
                <w:rFonts w:ascii="Times New Roman"/>
                <w:b w:val="false"/>
                <w:i w:val="false"/>
                <w:color w:val="000000"/>
                <w:sz w:val="20"/>
              </w:rPr>
              <w:t>
</w:t>
            </w:r>
            <w:r>
              <w:rPr>
                <w:rFonts w:ascii="Times New Roman"/>
                <w:b w:val="false"/>
                <w:i w:val="false"/>
                <w:color w:val="000000"/>
                <w:sz w:val="20"/>
              </w:rPr>
              <w:t>плоскости,</w:t>
            </w:r>
            <w:r>
              <w:br/>
            </w:r>
            <w:r>
              <w:rPr>
                <w:rFonts w:ascii="Times New Roman"/>
                <w:b w:val="false"/>
                <w:i w:val="false"/>
                <w:color w:val="000000"/>
                <w:sz w:val="20"/>
              </w:rPr>
              <w:t>
в метрах</w:t>
            </w:r>
          </w:p>
          <w:bookmarkEnd w:id="447"/>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8"/>
          <w:p>
            <w:pPr>
              <w:spacing w:after="20"/>
              <w:ind w:left="20"/>
              <w:jc w:val="both"/>
            </w:pPr>
            <w:r>
              <w:rPr>
                <w:rFonts w:ascii="Times New Roman"/>
                <w:b w:val="false"/>
                <w:i w:val="false"/>
                <w:color w:val="000000"/>
                <w:sz w:val="20"/>
              </w:rPr>
              <w:t>
Доверительный</w:t>
            </w:r>
            <w:r>
              <w:br/>
            </w:r>
            <w:r>
              <w:rPr>
                <w:rFonts w:ascii="Times New Roman"/>
                <w:b w:val="false"/>
                <w:i w:val="false"/>
                <w:color w:val="000000"/>
                <w:sz w:val="20"/>
              </w:rPr>
              <w:t>
</w:t>
            </w:r>
            <w:r>
              <w:rPr>
                <w:rFonts w:ascii="Times New Roman"/>
                <w:b w:val="false"/>
                <w:i w:val="false"/>
                <w:color w:val="000000"/>
                <w:sz w:val="20"/>
              </w:rPr>
              <w:t>уровень,</w:t>
            </w:r>
            <w:r>
              <w:br/>
            </w:r>
            <w:r>
              <w:rPr>
                <w:rFonts w:ascii="Times New Roman"/>
                <w:b w:val="false"/>
                <w:i w:val="false"/>
                <w:color w:val="000000"/>
                <w:sz w:val="20"/>
              </w:rPr>
              <w:t>
в процентах</w:t>
            </w:r>
          </w:p>
          <w:bookmarkEnd w:id="448"/>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данных</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Обычные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обновления</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9"/>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49"/>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50"/>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50"/>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1"/>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51"/>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2"/>
          <w:p>
            <w:pPr>
              <w:spacing w:after="20"/>
              <w:ind w:left="20"/>
              <w:jc w:val="both"/>
            </w:pPr>
            <w:r>
              <w:rPr>
                <w:rFonts w:ascii="Times New Roman"/>
                <w:b w:val="false"/>
                <w:i w:val="false"/>
                <w:color w:val="000000"/>
                <w:sz w:val="20"/>
              </w:rPr>
              <w:t>
По мере</w:t>
            </w:r>
            <w:r>
              <w:br/>
            </w:r>
            <w:r>
              <w:rPr>
                <w:rFonts w:ascii="Times New Roman"/>
                <w:b w:val="false"/>
                <w:i w:val="false"/>
                <w:color w:val="000000"/>
                <w:sz w:val="20"/>
              </w:rPr>
              <w:t>
необходимости</w:t>
            </w:r>
          </w:p>
          <w:bookmarkEnd w:id="452"/>
        </w:tc>
      </w:tr>
    </w:tbl>
    <w:bookmarkStart w:name="z516" w:id="453"/>
    <w:p>
      <w:pPr>
        <w:spacing w:after="0"/>
        <w:ind w:left="0"/>
        <w:jc w:val="both"/>
      </w:pPr>
      <w:r>
        <w:rPr>
          <w:rFonts w:ascii="Times New Roman"/>
          <w:b w:val="false"/>
          <w:i w:val="false"/>
          <w:color w:val="000000"/>
          <w:sz w:val="28"/>
        </w:rPr>
        <w:t>
      Таблица 3. Атрибуты местности</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местности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составителя данных</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получения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постами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Отсчет превышения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поверхности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поверхность</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возвышения над поверхностью</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отклонения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bl>
    <w:bookmarkStart w:name="z517" w:id="454"/>
    <w:p>
      <w:pPr>
        <w:spacing w:after="0"/>
        <w:ind w:left="0"/>
        <w:jc w:val="both"/>
      </w:pPr>
      <w:r>
        <w:rPr>
          <w:rFonts w:ascii="Times New Roman"/>
          <w:b w:val="false"/>
          <w:i w:val="false"/>
          <w:color w:val="000000"/>
          <w:sz w:val="28"/>
        </w:rPr>
        <w:t>
      Таблица 4. Атрибуты препятствий</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0"/>
        <w:gridCol w:w="4020"/>
      </w:tblGrid>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Атрибуты препятствий</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Обязательные/необязательные</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охвата</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составителя данных</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источника данных</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Указатель препятствия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Местоположение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горизонтальной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высота</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уровень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Разрешающая способность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отсчета в вертикальной плоскости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препятствия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конфигурации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даты и времени</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единицы измерения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Необязательный</w:t>
            </w:r>
          </w:p>
        </w:tc>
      </w:tr>
      <w:tr>
        <w:trPr>
          <w:trHeight w:val="30" w:hRule="atLeast"/>
        </w:trPr>
        <w:tc>
          <w:tcPr>
            <w:tcW w:w="8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2021 года № 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Приложения 8 к Правилам </w:t>
            </w:r>
            <w:r>
              <w:br/>
            </w:r>
            <w:r>
              <w:rPr>
                <w:rFonts w:ascii="Times New Roman"/>
                <w:b w:val="false"/>
                <w:i w:val="false"/>
                <w:color w:val="000000"/>
                <w:sz w:val="20"/>
              </w:rPr>
              <w:t>обеспечения аэронавигационной</w:t>
            </w:r>
            <w:r>
              <w:br/>
            </w:r>
            <w:r>
              <w:rPr>
                <w:rFonts w:ascii="Times New Roman"/>
                <w:b w:val="false"/>
                <w:i w:val="false"/>
                <w:color w:val="000000"/>
                <w:sz w:val="20"/>
              </w:rPr>
              <w:t>информацией в гражданской авиации</w:t>
            </w:r>
          </w:p>
        </w:tc>
      </w:tr>
    </w:tbl>
    <w:bookmarkStart w:name="z520" w:id="455"/>
    <w:p>
      <w:pPr>
        <w:spacing w:after="0"/>
        <w:ind w:left="0"/>
        <w:jc w:val="left"/>
      </w:pPr>
      <w:r>
        <w:rPr>
          <w:rFonts w:ascii="Times New Roman"/>
          <w:b/>
          <w:i w:val="false"/>
          <w:color w:val="000000"/>
        </w:rPr>
        <w:t xml:space="preserve"> Источники аэронавигационных данных в соответствии с разделами AIP</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8599"/>
      </w:tblGrid>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 и пункты сборника аэронавигационной информации Республики Казахстан (далее - AIP)</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гражданской авиации или структурное подразделение уполномоченной организации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(GEN) – Общие положения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Предисловие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Регистрация поправок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Регистрация дополнений к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Контрольный перечень страниц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Перечень поправок к AIP, внесенных от руки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Содержание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Национальные правила и требования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Назначенные полномочные органы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Прилет, транзит и вылет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Прибытие, транзит и убытие пассажиров и экипажа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Ввоз, транзит и вывоз груза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Оборудование, приборы и полетная документация воздушного судна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Краткое изложение национальных правил и международных соглашений/конвенций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Различия со Стандартами, Рекомендуемой практикой и Правилами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Таблицы и коды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Система измерения, маркировочные знаки воздушных судов, праздники</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Сокращения, используемые в изданиях AIP</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Условные знаки на картах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Индексы местоположения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Перечень радионавигационных 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Таблицы перевода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Таблицы восхода/захода солнца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Аэронавигационное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обслуживание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Аэронавигационные карты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Обслуживание воздушного движения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Службы связи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Метеорологическое обслуживание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Поиск и спасание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Аэродромные сборы и сборы за аэронавигационное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Аэродромные сборы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Сборы за аэронавигационное обслуживание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(ENR) - Маршрут</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Общие правила и процедуры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Общие правила</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Правила визуальных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Правила полетов по приборам</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Классификация воздушного пространства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Схемы полетов в зоне ожидания, при заходе на посадку и вылете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Обслуживание ОВД на основе наблюдения и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Порядок установки высотомера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Дополнительные региональные правила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Управление потоками воздушного движения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Планирование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Адресация сообщений о планах полетов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Перехват гражданских воздушных судов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Незаконное вмешательство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Инциденты, связанные с воздушным движением</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Воздушное пространство ОВД</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РПИ, район полетной информации верхнего воздушного пространства, узловой диспетчерский район</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Прочие типы регулируемого воздушного пространства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Маршруты ОВД</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Маршруты ОВД в нижнем воздушном пространстве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Маршруты ОВД в верхнем воздушном пространстве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Маршруты зональной навигации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Маршруты полетов вертолетов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Прочие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Ожидание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Радионавигационные средства/системы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Радионавигационные средства на маршруте</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Специальные навигационные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Глобальная навигационная спутниковая система (GNSS)</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Обозначения кодовых названий для основных точек</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Наземные аэронавигационные огни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Аэронавигационные предупреждения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Запретные зоны, зоны ограничения полетов и опасные зоны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Военные учения и зоны учений и опознавательная зона ПВО (ADIZ)</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Другие виды деятельности, представляющие опасность, и другие виды потенциальной опасности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Аэронавигационные препятствия на маршруте</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Авиационные спортивные и развлекательные мероприятия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Миграция птиц и зоны с чувствительной фауной</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Маршрутные карты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(AD) – Аэродромы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Введение к аэродромам/вертодромам</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Предоставление аэродромов/вертодромов</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Уполномоченная организация в сфере гражданской авиации</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Аварийно-спасательная и противопожарная службы и план на случай выпадения снега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Индекс аэродромов/вертодромов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Группирование аэродромов/вертодромов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Состояние сертификации аэродромов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Аэродромы (международные и национальные)</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Индекс местоположения и название аэродрома</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Географические и административные данные по аэродрому</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части географических данных – поставщик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части административных данных -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Часы работы</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Службы и средства по обслуживанию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Средства для обслуживания пассажиров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Аварийно-спасательные и противопожарные службы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Сезонное использование оборудования: удаление осадков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Данные по перронам, РД и местам/пунктам проверок</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Система управления наземным движением и контроля за ним и соответствующие маркировочные знаки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Аэродромные препятствия</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Предоставляемая метеорологическая информация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Физические характеристики ВПП</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части истинного пеленга, размеров ВПП, географических координат порогов ВПП, превышений порогов ВПП, уклона каждой ВПП – поставщик 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части обозначения, несущей способности каждой ВПП (PCN и соответствующие данные), размеров КПТ (если таковые имеются), размеров полос, свободных от препятствий (если таковые имеются), размеров летных полос, размеров концевых зон безопасности, местоположения и описание системы аварийного торможения (с привязкой к порогу ВПП, если таковая имеется), наличия свободной от препятствий зоны -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Объявленные дистанции</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Огни приближения и огни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Прочие огни, резервный источник электропитания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Зона посадки вертолетов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Воздушное пространство ОВД</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Средства связи ОВД</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Радионавигационные средства и средства посадки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Местные правила движения</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Эксплуатационные приемы снижения шума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Правила полетов</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Дополнительная информация</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Относящиеся к аэродрому карты</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карта аэродрома/вертодрома (ИКАО)</w:t>
            </w:r>
          </w:p>
        </w:tc>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АНО</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карта размещения на стоянку/стыковки воздушных судов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карта аэродромного наземного движения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карта аэродромных препятствий, тип А (ИКАО) (для каждой ВПП)</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карта местности для точного захода на посадку (ИКАО) (ВПП для точного захода на посадку по категориям II и III)</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карта района (ИКАО) (маршруты вылета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карта стандартного вылета по приборам (ИКАО), текстовое описание маршрутов вылета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карта района (ИКАО) (маршруты прибытия и транзитные маршруты)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карта стандартного прибытия по приборам (ИКАО), текстовое описание маршрутов прибытия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карта минимальных радиолокационных абсолютных высот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карта захода на посадку по приборам (ИКАО) (для каждой ВПП и каждой схемы)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карта визуального захода на посадку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аэронавигационная карта масштаба 1:500 000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маршрутная карта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данные о концентрации птиц в окрестностях аэродрома.</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аэродрома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