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ca92" w14:textId="518c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формы кастодиального договора, заключенного между единым накопительным пенсионным фондом, управляющим инвестиционным портфелем и банком-кастодианом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9 февраля 2021 года № 17. Зарегистрировано в Министерстве юстиции Республики Казахстан 12 февраля 2021 года № 22202. Утратило силу постановлением Правления Агентства Республики Казахстан по регулированию и развитию финансового рынка от 26 мая 2023 года № 30.</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26.05.2023 </w:t>
      </w:r>
      <w:r>
        <w:rPr>
          <w:rFonts w:ascii="Times New Roman"/>
          <w:b w:val="false"/>
          <w:i w:val="false"/>
          <w:color w:val="ff0000"/>
          <w:sz w:val="28"/>
        </w:rPr>
        <w:t>№ 30</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35-1 Закона Республики Казахстан от 21 июня 2013 года "О пенсионном обеспечении в Республике Казахстан"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Типовую форму</w:t>
      </w:r>
      <w:r>
        <w:rPr>
          <w:rFonts w:ascii="Times New Roman"/>
          <w:b w:val="false"/>
          <w:i w:val="false"/>
          <w:color w:val="000000"/>
          <w:sz w:val="28"/>
        </w:rPr>
        <w:t xml:space="preserve"> кастодиального договора, заключенного между единым накопительным пенсионным фондом, управляющим инвестиционным портфелем и банком-кастодианом.</w:t>
      </w:r>
    </w:p>
    <w:bookmarkEnd w:id="1"/>
    <w:bookmarkStart w:name="z6" w:id="2"/>
    <w:p>
      <w:pPr>
        <w:spacing w:after="0"/>
        <w:ind w:left="0"/>
        <w:jc w:val="both"/>
      </w:pPr>
      <w:r>
        <w:rPr>
          <w:rFonts w:ascii="Times New Roman"/>
          <w:b w:val="false"/>
          <w:i w:val="false"/>
          <w:color w:val="000000"/>
          <w:sz w:val="28"/>
        </w:rPr>
        <w:t>
      2. Департаменту рынка ценных бумаг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по регулированию 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постановлением </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9 февраля 2021 года № 17</w:t>
            </w:r>
          </w:p>
        </w:tc>
      </w:tr>
    </w:tbl>
    <w:bookmarkStart w:name="z14" w:id="8"/>
    <w:p>
      <w:pPr>
        <w:spacing w:after="0"/>
        <w:ind w:left="0"/>
        <w:jc w:val="left"/>
      </w:pPr>
      <w:r>
        <w:rPr>
          <w:rFonts w:ascii="Times New Roman"/>
          <w:b/>
          <w:i w:val="false"/>
          <w:color w:val="000000"/>
        </w:rPr>
        <w:t xml:space="preserve"> Типовая форма кастодиального договора, заключенного между единым накопительным пенсионным фондом, управляющим инвестиционным портфелем и банком-кастодианом</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 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  (наименование населенного пункта)</w:t>
            </w:r>
          </w:p>
        </w:tc>
      </w:tr>
    </w:tbl>
    <w:p>
      <w:pPr>
        <w:spacing w:after="0"/>
        <w:ind w:left="0"/>
        <w:jc w:val="both"/>
      </w:pPr>
      <w:bookmarkStart w:name="z15" w:id="9"/>
      <w:r>
        <w:rPr>
          <w:rFonts w:ascii="Times New Roman"/>
          <w:b w:val="false"/>
          <w:i w:val="false"/>
          <w:color w:val="000000"/>
          <w:sz w:val="28"/>
        </w:rPr>
        <w:t xml:space="preserve">
      Настоящий кастодиальный договор (далее – Договор) заключен между следующими </w:t>
      </w:r>
    </w:p>
    <w:bookmarkEnd w:id="9"/>
    <w:p>
      <w:pPr>
        <w:spacing w:after="0"/>
        <w:ind w:left="0"/>
        <w:jc w:val="both"/>
      </w:pPr>
      <w:r>
        <w:rPr>
          <w:rFonts w:ascii="Times New Roman"/>
          <w:b w:val="false"/>
          <w:i w:val="false"/>
          <w:color w:val="000000"/>
          <w:sz w:val="28"/>
        </w:rPr>
        <w:t xml:space="preserve">сторонами:  </w:t>
      </w:r>
    </w:p>
    <w:p>
      <w:pPr>
        <w:spacing w:after="0"/>
        <w:ind w:left="0"/>
        <w:jc w:val="both"/>
      </w:pPr>
      <w:r>
        <w:rPr>
          <w:rFonts w:ascii="Times New Roman"/>
          <w:b w:val="false"/>
          <w:i w:val="false"/>
          <w:color w:val="000000"/>
          <w:sz w:val="28"/>
        </w:rPr>
        <w:t xml:space="preserve">АО "Единый накопительный пенсионный фонд"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(номер и дата справки или свидетельства о государственной регистрации (перерегистрации) </w:t>
      </w:r>
    </w:p>
    <w:p>
      <w:pPr>
        <w:spacing w:after="0"/>
        <w:ind w:left="0"/>
        <w:jc w:val="both"/>
      </w:pPr>
      <w:r>
        <w:rPr>
          <w:rFonts w:ascii="Times New Roman"/>
          <w:b w:val="false"/>
          <w:i w:val="false"/>
          <w:color w:val="000000"/>
          <w:sz w:val="28"/>
        </w:rPr>
        <w:t xml:space="preserve">АО "Единый накопительный пенсионный фонд") </w:t>
      </w:r>
    </w:p>
    <w:p>
      <w:pPr>
        <w:spacing w:after="0"/>
        <w:ind w:left="0"/>
        <w:jc w:val="both"/>
      </w:pPr>
      <w:r>
        <w:rPr>
          <w:rFonts w:ascii="Times New Roman"/>
          <w:b w:val="false"/>
          <w:i w:val="false"/>
          <w:color w:val="000000"/>
          <w:sz w:val="28"/>
        </w:rPr>
        <w:t xml:space="preserve">именуемое в дальнейшем "Фонд", в лице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(должность, фамилия, имя, отчество (при его наличии)) </w:t>
      </w:r>
    </w:p>
    <w:p>
      <w:pPr>
        <w:spacing w:after="0"/>
        <w:ind w:left="0"/>
        <w:jc w:val="both"/>
      </w:pPr>
      <w:r>
        <w:rPr>
          <w:rFonts w:ascii="Times New Roman"/>
          <w:b w:val="false"/>
          <w:i w:val="false"/>
          <w:color w:val="000000"/>
          <w:sz w:val="28"/>
        </w:rPr>
        <w:t>действующего на основании устава или доверенности,</w:t>
      </w:r>
    </w:p>
    <w:p>
      <w:pPr>
        <w:spacing w:after="0"/>
        <w:ind w:left="0"/>
        <w:jc w:val="both"/>
      </w:pPr>
      <w:r>
        <w:rPr>
          <w:rFonts w:ascii="Times New Roman"/>
          <w:b w:val="false"/>
          <w:i w:val="false"/>
          <w:color w:val="000000"/>
          <w:sz w:val="28"/>
        </w:rPr>
        <w:t xml:space="preserve">Управляющий инвестиционным портфелем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Управляющего инвестиционным портфелем, номер лицензии и дата выдачи) </w:t>
      </w:r>
    </w:p>
    <w:p>
      <w:pPr>
        <w:spacing w:after="0"/>
        <w:ind w:left="0"/>
        <w:jc w:val="both"/>
      </w:pPr>
      <w:r>
        <w:rPr>
          <w:rFonts w:ascii="Times New Roman"/>
          <w:b w:val="false"/>
          <w:i w:val="false"/>
          <w:color w:val="000000"/>
          <w:sz w:val="28"/>
        </w:rPr>
        <w:t xml:space="preserve">именуемый в дальнейшем "Управляющий", в лице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(должность, фамилия, имя, отчество (при его наличии)) </w:t>
      </w:r>
    </w:p>
    <w:p>
      <w:pPr>
        <w:spacing w:after="0"/>
        <w:ind w:left="0"/>
        <w:jc w:val="both"/>
      </w:pPr>
      <w:r>
        <w:rPr>
          <w:rFonts w:ascii="Times New Roman"/>
          <w:b w:val="false"/>
          <w:i w:val="false"/>
          <w:color w:val="000000"/>
          <w:sz w:val="28"/>
        </w:rPr>
        <w:t>действующего на основании устава или доверенности,</w:t>
      </w:r>
    </w:p>
    <w:p>
      <w:pPr>
        <w:spacing w:after="0"/>
        <w:ind w:left="0"/>
        <w:jc w:val="both"/>
      </w:pPr>
      <w:r>
        <w:rPr>
          <w:rFonts w:ascii="Times New Roman"/>
          <w:b w:val="false"/>
          <w:i w:val="false"/>
          <w:color w:val="000000"/>
          <w:sz w:val="28"/>
        </w:rPr>
        <w:t xml:space="preserve">Банк-кастодиан _______________________________________________________________,  </w:t>
      </w:r>
    </w:p>
    <w:p>
      <w:pPr>
        <w:spacing w:after="0"/>
        <w:ind w:left="0"/>
        <w:jc w:val="both"/>
      </w:pPr>
      <w:r>
        <w:rPr>
          <w:rFonts w:ascii="Times New Roman"/>
          <w:b w:val="false"/>
          <w:i w:val="false"/>
          <w:color w:val="000000"/>
          <w:sz w:val="28"/>
        </w:rPr>
        <w:t>(наименование банка, номер лицензии, дата выдачи)</w:t>
      </w:r>
    </w:p>
    <w:p>
      <w:pPr>
        <w:spacing w:after="0"/>
        <w:ind w:left="0"/>
        <w:jc w:val="both"/>
      </w:pPr>
      <w:r>
        <w:rPr>
          <w:rFonts w:ascii="Times New Roman"/>
          <w:b w:val="false"/>
          <w:i w:val="false"/>
          <w:color w:val="000000"/>
          <w:sz w:val="28"/>
        </w:rPr>
        <w:t xml:space="preserve">именуемый в дальнейшем "Кастодиан", в лице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(должность, фамилия, имя, отчество (при его наличии))  </w:t>
      </w:r>
    </w:p>
    <w:p>
      <w:pPr>
        <w:spacing w:after="0"/>
        <w:ind w:left="0"/>
        <w:jc w:val="both"/>
      </w:pPr>
      <w:r>
        <w:rPr>
          <w:rFonts w:ascii="Times New Roman"/>
          <w:b w:val="false"/>
          <w:i w:val="false"/>
          <w:color w:val="000000"/>
          <w:sz w:val="28"/>
        </w:rPr>
        <w:t>действующего на основании устава или доверенности.</w:t>
      </w:r>
    </w:p>
    <w:bookmarkStart w:name="z16" w:id="10"/>
    <w:p>
      <w:pPr>
        <w:spacing w:after="0"/>
        <w:ind w:left="0"/>
        <w:jc w:val="both"/>
      </w:pPr>
      <w:r>
        <w:rPr>
          <w:rFonts w:ascii="Times New Roman"/>
          <w:b w:val="false"/>
          <w:i w:val="false"/>
          <w:color w:val="000000"/>
          <w:sz w:val="28"/>
        </w:rPr>
        <w:t>
      В Договоре используются следующие понятия и термины:</w:t>
      </w:r>
    </w:p>
    <w:bookmarkEnd w:id="10"/>
    <w:bookmarkStart w:name="z17" w:id="11"/>
    <w:p>
      <w:pPr>
        <w:spacing w:after="0"/>
        <w:ind w:left="0"/>
        <w:jc w:val="both"/>
      </w:pPr>
      <w:r>
        <w:rPr>
          <w:rFonts w:ascii="Times New Roman"/>
          <w:b w:val="false"/>
          <w:i w:val="false"/>
          <w:color w:val="000000"/>
          <w:sz w:val="28"/>
        </w:rPr>
        <w:t xml:space="preserve">
      пенсионные активы - пенсионные активы Фонда, переданные в доверительное управление Управляющего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(далее – Закон о пенсионном обеспечении); </w:t>
      </w:r>
    </w:p>
    <w:bookmarkEnd w:id="11"/>
    <w:bookmarkStart w:name="z18" w:id="12"/>
    <w:p>
      <w:pPr>
        <w:spacing w:after="0"/>
        <w:ind w:left="0"/>
        <w:jc w:val="both"/>
      </w:pPr>
      <w:r>
        <w:rPr>
          <w:rFonts w:ascii="Times New Roman"/>
          <w:b w:val="false"/>
          <w:i w:val="false"/>
          <w:color w:val="000000"/>
          <w:sz w:val="28"/>
        </w:rPr>
        <w:t>
      доверительное управление пенсионными активами - обязательство Управляющего осуществлять от своего имени управление переданным в его владение, пользование и распоряжение пенсионными активами, в интересах выгодоприобретателя (Фонда);</w:t>
      </w:r>
    </w:p>
    <w:bookmarkEnd w:id="12"/>
    <w:bookmarkStart w:name="z19" w:id="13"/>
    <w:p>
      <w:pPr>
        <w:spacing w:after="0"/>
        <w:ind w:left="0"/>
        <w:jc w:val="both"/>
      </w:pPr>
      <w:r>
        <w:rPr>
          <w:rFonts w:ascii="Times New Roman"/>
          <w:b w:val="false"/>
          <w:i w:val="false"/>
          <w:color w:val="000000"/>
          <w:sz w:val="28"/>
        </w:rPr>
        <w:t>
      инвестиционный доход - деньги, полученные (подлежащие получению) в результате инвестирования пенсионных активов;</w:t>
      </w:r>
    </w:p>
    <w:bookmarkEnd w:id="13"/>
    <w:bookmarkStart w:name="z20" w:id="14"/>
    <w:p>
      <w:pPr>
        <w:spacing w:after="0"/>
        <w:ind w:left="0"/>
        <w:jc w:val="both"/>
      </w:pPr>
      <w:r>
        <w:rPr>
          <w:rFonts w:ascii="Times New Roman"/>
          <w:b w:val="false"/>
          <w:i w:val="false"/>
          <w:color w:val="000000"/>
          <w:sz w:val="28"/>
        </w:rPr>
        <w:t xml:space="preserve">
      инвестиционный портфель - совокупность финансовых инструментов, входящих в состав пенсионных активов; </w:t>
      </w:r>
    </w:p>
    <w:bookmarkEnd w:id="14"/>
    <w:bookmarkStart w:name="z21" w:id="15"/>
    <w:p>
      <w:pPr>
        <w:spacing w:after="0"/>
        <w:ind w:left="0"/>
        <w:jc w:val="both"/>
      </w:pPr>
      <w:r>
        <w:rPr>
          <w:rFonts w:ascii="Times New Roman"/>
          <w:b w:val="false"/>
          <w:i w:val="false"/>
          <w:color w:val="000000"/>
          <w:sz w:val="28"/>
        </w:rPr>
        <w:t xml:space="preserve">
      управляющий инвестиционным портфелем - профессиональный участник рынка ценных бумаг, осуществляющий от своего имени и в интересах и за счет клиента деятельность по управлению инвестиционным портфелем на основании лицензии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(далее – Закон о рынке ценных бумаг) и от 16 мая 2014 года </w:t>
      </w:r>
      <w:r>
        <w:rPr>
          <w:rFonts w:ascii="Times New Roman"/>
          <w:b w:val="false"/>
          <w:i w:val="false"/>
          <w:color w:val="000000"/>
          <w:sz w:val="28"/>
        </w:rPr>
        <w:t>"О разрешениях и уведомлениях"</w:t>
      </w:r>
      <w:r>
        <w:rPr>
          <w:rFonts w:ascii="Times New Roman"/>
          <w:b w:val="false"/>
          <w:i w:val="false"/>
          <w:color w:val="000000"/>
          <w:sz w:val="28"/>
        </w:rPr>
        <w:t>, а также соответствующий требованиям уполномоченного органа для осуществления управления пенсионными активами;</w:t>
      </w:r>
    </w:p>
    <w:bookmarkEnd w:id="15"/>
    <w:bookmarkStart w:name="z22" w:id="16"/>
    <w:p>
      <w:pPr>
        <w:spacing w:after="0"/>
        <w:ind w:left="0"/>
        <w:jc w:val="both"/>
      </w:pPr>
      <w:r>
        <w:rPr>
          <w:rFonts w:ascii="Times New Roman"/>
          <w:b w:val="false"/>
          <w:i w:val="false"/>
          <w:color w:val="000000"/>
          <w:sz w:val="28"/>
        </w:rPr>
        <w:t>
      банк-кастодиан - банк второго уровня, обладающий лицензией уполномоченного органа на право осуществления кастодиальной деятельности;</w:t>
      </w:r>
    </w:p>
    <w:bookmarkEnd w:id="16"/>
    <w:bookmarkStart w:name="z23" w:id="17"/>
    <w:p>
      <w:pPr>
        <w:spacing w:after="0"/>
        <w:ind w:left="0"/>
        <w:jc w:val="both"/>
      </w:pPr>
      <w:r>
        <w:rPr>
          <w:rFonts w:ascii="Times New Roman"/>
          <w:b w:val="false"/>
          <w:i w:val="false"/>
          <w:color w:val="000000"/>
          <w:sz w:val="28"/>
        </w:rPr>
        <w:t>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17"/>
    <w:bookmarkStart w:name="z24" w:id="18"/>
    <w:p>
      <w:pPr>
        <w:spacing w:after="0"/>
        <w:ind w:left="0"/>
        <w:jc w:val="left"/>
      </w:pPr>
      <w:r>
        <w:rPr>
          <w:rFonts w:ascii="Times New Roman"/>
          <w:b/>
          <w:i w:val="false"/>
          <w:color w:val="000000"/>
        </w:rPr>
        <w:t xml:space="preserve"> Глава 1. Предмет договора</w:t>
      </w:r>
    </w:p>
    <w:bookmarkEnd w:id="18"/>
    <w:bookmarkStart w:name="z25" w:id="19"/>
    <w:p>
      <w:pPr>
        <w:spacing w:after="0"/>
        <w:ind w:left="0"/>
        <w:jc w:val="both"/>
      </w:pPr>
      <w:r>
        <w:rPr>
          <w:rFonts w:ascii="Times New Roman"/>
          <w:b w:val="false"/>
          <w:i w:val="false"/>
          <w:color w:val="000000"/>
          <w:sz w:val="28"/>
        </w:rPr>
        <w:t xml:space="preserve">
      1. Предметом договора является предоставление Кастодианом услуг по ответственному хранению и учету пенсионных активов, находящихся в доверительном управлении Управляющего, осуществляющего от своего имени за счет пенсионных активов и в интересах Фонда инвестиционное управление пенсионными активами на банковских и внебалансовых счетах в Кастодиане. </w:t>
      </w:r>
    </w:p>
    <w:bookmarkEnd w:id="19"/>
    <w:bookmarkStart w:name="z26" w:id="20"/>
    <w:p>
      <w:pPr>
        <w:spacing w:after="0"/>
        <w:ind w:left="0"/>
        <w:jc w:val="both"/>
      </w:pPr>
      <w:r>
        <w:rPr>
          <w:rFonts w:ascii="Times New Roman"/>
          <w:b w:val="false"/>
          <w:i w:val="false"/>
          <w:color w:val="000000"/>
          <w:sz w:val="28"/>
        </w:rPr>
        <w:t>
      2. Сторонами по Договору являются Фонд, Управляющий и Кастодиан.</w:t>
      </w:r>
    </w:p>
    <w:bookmarkEnd w:id="20"/>
    <w:bookmarkStart w:name="z27" w:id="21"/>
    <w:p>
      <w:pPr>
        <w:spacing w:after="0"/>
        <w:ind w:left="0"/>
        <w:jc w:val="left"/>
      </w:pPr>
      <w:r>
        <w:rPr>
          <w:rFonts w:ascii="Times New Roman"/>
          <w:b/>
          <w:i w:val="false"/>
          <w:color w:val="000000"/>
        </w:rPr>
        <w:t xml:space="preserve"> Глава 2. Права и обязанности сторон</w:t>
      </w:r>
    </w:p>
    <w:bookmarkEnd w:id="21"/>
    <w:bookmarkStart w:name="z28" w:id="22"/>
    <w:p>
      <w:pPr>
        <w:spacing w:after="0"/>
        <w:ind w:left="0"/>
        <w:jc w:val="both"/>
      </w:pPr>
      <w:r>
        <w:rPr>
          <w:rFonts w:ascii="Times New Roman"/>
          <w:b w:val="false"/>
          <w:i w:val="false"/>
          <w:color w:val="000000"/>
          <w:sz w:val="28"/>
        </w:rPr>
        <w:t>
      3. Кастодиан обязан:</w:t>
      </w:r>
    </w:p>
    <w:bookmarkEnd w:id="22"/>
    <w:bookmarkStart w:name="z29" w:id="23"/>
    <w:p>
      <w:pPr>
        <w:spacing w:after="0"/>
        <w:ind w:left="0"/>
        <w:jc w:val="both"/>
      </w:pPr>
      <w:r>
        <w:rPr>
          <w:rFonts w:ascii="Times New Roman"/>
          <w:b w:val="false"/>
          <w:i w:val="false"/>
          <w:color w:val="000000"/>
          <w:sz w:val="28"/>
        </w:rPr>
        <w:t>
      1) открыть Фонду и вести банковский счет, предназначенный для инвестиций в тенге (далее – банковский инвестиционный счет в тенге) с режимом счета, описанным в главе 3 Договора;</w:t>
      </w:r>
    </w:p>
    <w:bookmarkEnd w:id="23"/>
    <w:bookmarkStart w:name="z30" w:id="24"/>
    <w:p>
      <w:pPr>
        <w:spacing w:after="0"/>
        <w:ind w:left="0"/>
        <w:jc w:val="both"/>
      </w:pPr>
      <w:r>
        <w:rPr>
          <w:rFonts w:ascii="Times New Roman"/>
          <w:b w:val="false"/>
          <w:i w:val="false"/>
          <w:color w:val="000000"/>
          <w:sz w:val="28"/>
        </w:rPr>
        <w:t>
      2) открыть Фонду и вести банковский счет, предназначенный для инвестиций в иностранной валюте (далее – банковский инвестиционный счет в иностранной валюте) с режимом счета, описанным в главе 4 Договора;</w:t>
      </w:r>
    </w:p>
    <w:bookmarkEnd w:id="24"/>
    <w:bookmarkStart w:name="z31" w:id="25"/>
    <w:p>
      <w:pPr>
        <w:spacing w:after="0"/>
        <w:ind w:left="0"/>
        <w:jc w:val="both"/>
      </w:pPr>
      <w:r>
        <w:rPr>
          <w:rFonts w:ascii="Times New Roman"/>
          <w:b w:val="false"/>
          <w:i w:val="false"/>
          <w:color w:val="000000"/>
          <w:sz w:val="28"/>
        </w:rPr>
        <w:t>
      3) открыть Фонду и вести внебалансовые счета для учета и хранения ценных бумаг и других финансовых инструментов, разрешенных для инвестирования пенсионных активов (далее - счет по учету финансовых инструментов), с режимом счета, описанным в главе 5 Договора;</w:t>
      </w:r>
    </w:p>
    <w:bookmarkEnd w:id="25"/>
    <w:bookmarkStart w:name="z32" w:id="26"/>
    <w:p>
      <w:pPr>
        <w:spacing w:after="0"/>
        <w:ind w:left="0"/>
        <w:jc w:val="both"/>
      </w:pPr>
      <w:r>
        <w:rPr>
          <w:rFonts w:ascii="Times New Roman"/>
          <w:b w:val="false"/>
          <w:i w:val="false"/>
          <w:color w:val="000000"/>
          <w:sz w:val="28"/>
        </w:rPr>
        <w:t>
      4) зачислять на банковские инвестиционные счета в тенге и (или) в иностранной валюте в течение операционного дня поступления по пенсионным активам переводы пенсионных активов;</w:t>
      </w:r>
    </w:p>
    <w:bookmarkEnd w:id="26"/>
    <w:bookmarkStart w:name="z33" w:id="27"/>
    <w:p>
      <w:pPr>
        <w:spacing w:after="0"/>
        <w:ind w:left="0"/>
        <w:jc w:val="both"/>
      </w:pPr>
      <w:r>
        <w:rPr>
          <w:rFonts w:ascii="Times New Roman"/>
          <w:b w:val="false"/>
          <w:i w:val="false"/>
          <w:color w:val="000000"/>
          <w:sz w:val="28"/>
        </w:rPr>
        <w:t>
      5) предоставлять уведомления Управляющему и Фонду выписки о движении денег на банковских инвестиционных счетах в тенге и иностранной валюте по видам операций, а также входящие платежные поручения не позднее 09:00 часов следующего операционного дня;</w:t>
      </w:r>
    </w:p>
    <w:bookmarkEnd w:id="27"/>
    <w:bookmarkStart w:name="z34" w:id="28"/>
    <w:p>
      <w:pPr>
        <w:spacing w:after="0"/>
        <w:ind w:left="0"/>
        <w:jc w:val="both"/>
      </w:pPr>
      <w:r>
        <w:rPr>
          <w:rFonts w:ascii="Times New Roman"/>
          <w:b w:val="false"/>
          <w:i w:val="false"/>
          <w:color w:val="000000"/>
          <w:sz w:val="28"/>
        </w:rPr>
        <w:t>
      6) исполнять платежные поручения Управляющего по переводу денег с банковского инвестиционного счета в тенге и банковского инвестиционного счета в иностранной валюте на соответствующие банковские счета контрагентов в тенге и иностранной валюте при инвестировании пенсионных активов и производить списание (зачисление) ценных бумаг со (на) счетов (счета) по учету финансовых инструментов, а также размещение (возврат) денег на (с) банковские (банковских) вклады (вкладов);</w:t>
      </w:r>
    </w:p>
    <w:bookmarkEnd w:id="28"/>
    <w:bookmarkStart w:name="z35" w:id="29"/>
    <w:p>
      <w:pPr>
        <w:spacing w:after="0"/>
        <w:ind w:left="0"/>
        <w:jc w:val="both"/>
      </w:pPr>
      <w:r>
        <w:rPr>
          <w:rFonts w:ascii="Times New Roman"/>
          <w:b w:val="false"/>
          <w:i w:val="false"/>
          <w:color w:val="000000"/>
          <w:sz w:val="28"/>
        </w:rPr>
        <w:t>
      7) исполнять платежные поручения Фонда по переводу пенсионных активов между банковским инвестиционным счетом в тенге и текущим счетом пенсионных взносов в тенге, открытый в Национальном Банке Республики Казахстан;</w:t>
      </w:r>
    </w:p>
    <w:bookmarkEnd w:id="29"/>
    <w:bookmarkStart w:name="z36" w:id="30"/>
    <w:p>
      <w:pPr>
        <w:spacing w:after="0"/>
        <w:ind w:left="0"/>
        <w:jc w:val="both"/>
      </w:pPr>
      <w:r>
        <w:rPr>
          <w:rFonts w:ascii="Times New Roman"/>
          <w:b w:val="false"/>
          <w:i w:val="false"/>
          <w:color w:val="000000"/>
          <w:sz w:val="28"/>
        </w:rPr>
        <w:t>
      8) исполнять платежные поручения Фонда по переводу пенсионных активов с банковского инвестиционного счета в тенге на банковские инвестиционные счета в тенге, находящиеся в управлении у других Управляющих;</w:t>
      </w:r>
    </w:p>
    <w:bookmarkEnd w:id="30"/>
    <w:bookmarkStart w:name="z37" w:id="31"/>
    <w:p>
      <w:pPr>
        <w:spacing w:after="0"/>
        <w:ind w:left="0"/>
        <w:jc w:val="both"/>
      </w:pPr>
      <w:r>
        <w:rPr>
          <w:rFonts w:ascii="Times New Roman"/>
          <w:b w:val="false"/>
          <w:i w:val="false"/>
          <w:color w:val="000000"/>
          <w:sz w:val="28"/>
        </w:rPr>
        <w:t>
      9) исполнять платежные поручения Фонда по возврату ошибочных пенсионных взносов с банковского инвестиционного счета в тенге;</w:t>
      </w:r>
    </w:p>
    <w:bookmarkEnd w:id="31"/>
    <w:bookmarkStart w:name="z38" w:id="32"/>
    <w:p>
      <w:pPr>
        <w:spacing w:after="0"/>
        <w:ind w:left="0"/>
        <w:jc w:val="both"/>
      </w:pPr>
      <w:r>
        <w:rPr>
          <w:rFonts w:ascii="Times New Roman"/>
          <w:b w:val="false"/>
          <w:i w:val="false"/>
          <w:color w:val="000000"/>
          <w:sz w:val="28"/>
        </w:rPr>
        <w:t>
      10) исполнять платежные поручения по переводу комиссионного вознаграждения, удержанного от пенсионных активов с банковского инвестиционного счета в тенге на банковский счет Фонда и от инвестиционного дохода, с банковского инвестиционного счета в тенге на банковский счет Управляющего на основании трехстороннего акта сверки между Управляющим, Кастодианом и Фондом;</w:t>
      </w:r>
    </w:p>
    <w:bookmarkEnd w:id="32"/>
    <w:bookmarkStart w:name="z39" w:id="33"/>
    <w:p>
      <w:pPr>
        <w:spacing w:after="0"/>
        <w:ind w:left="0"/>
        <w:jc w:val="both"/>
      </w:pPr>
      <w:r>
        <w:rPr>
          <w:rFonts w:ascii="Times New Roman"/>
          <w:b w:val="false"/>
          <w:i w:val="false"/>
          <w:color w:val="000000"/>
          <w:sz w:val="28"/>
        </w:rPr>
        <w:t>
      11) извещать и предоставлять Управляющему и Фонду отчет об исполнении сделок с финансовыми инструментами и выписки с лицевого счета по учету финансовых инструментов не позднее 10:00 часов рабочего дня, следующего за днем зачисления (списания) ценных бумаг;</w:t>
      </w:r>
    </w:p>
    <w:bookmarkEnd w:id="33"/>
    <w:bookmarkStart w:name="z40" w:id="34"/>
    <w:p>
      <w:pPr>
        <w:spacing w:after="0"/>
        <w:ind w:left="0"/>
        <w:jc w:val="both"/>
      </w:pPr>
      <w:r>
        <w:rPr>
          <w:rFonts w:ascii="Times New Roman"/>
          <w:b w:val="false"/>
          <w:i w:val="false"/>
          <w:color w:val="000000"/>
          <w:sz w:val="28"/>
        </w:rPr>
        <w:t>
      12) обеспечивать сохранность пенсионных активов;</w:t>
      </w:r>
    </w:p>
    <w:bookmarkEnd w:id="34"/>
    <w:bookmarkStart w:name="z41" w:id="35"/>
    <w:p>
      <w:pPr>
        <w:spacing w:after="0"/>
        <w:ind w:left="0"/>
        <w:jc w:val="both"/>
      </w:pPr>
      <w:r>
        <w:rPr>
          <w:rFonts w:ascii="Times New Roman"/>
          <w:b w:val="false"/>
          <w:i w:val="false"/>
          <w:color w:val="000000"/>
          <w:sz w:val="28"/>
        </w:rPr>
        <w:t>
      13) обеспечивать ежедневный учет операций, связанных с движением пенсионных активов;</w:t>
      </w:r>
    </w:p>
    <w:bookmarkEnd w:id="35"/>
    <w:bookmarkStart w:name="z42" w:id="36"/>
    <w:p>
      <w:pPr>
        <w:spacing w:after="0"/>
        <w:ind w:left="0"/>
        <w:jc w:val="both"/>
      </w:pPr>
      <w:r>
        <w:rPr>
          <w:rFonts w:ascii="Times New Roman"/>
          <w:b w:val="false"/>
          <w:i w:val="false"/>
          <w:color w:val="000000"/>
          <w:sz w:val="28"/>
        </w:rPr>
        <w:t>
      14) хранить отчетность по пенсионным активам, а также первичные документы по учету пенсионных активов в течение пяти лет со дня расторжения Договора, заключенного между Фондом, Кастодианом и Управляющим;</w:t>
      </w:r>
    </w:p>
    <w:bookmarkEnd w:id="36"/>
    <w:bookmarkStart w:name="z43" w:id="37"/>
    <w:p>
      <w:pPr>
        <w:spacing w:after="0"/>
        <w:ind w:left="0"/>
        <w:jc w:val="both"/>
      </w:pPr>
      <w:r>
        <w:rPr>
          <w:rFonts w:ascii="Times New Roman"/>
          <w:b w:val="false"/>
          <w:i w:val="false"/>
          <w:color w:val="000000"/>
          <w:sz w:val="28"/>
        </w:rPr>
        <w:t>
      15) обеспечивать соответствие учета и оценки пенсионных активов, осуществляемым Кастодианом, Управляющим и Фондом, посредством осуществления ежедневной сверки начисленного инвестиционного дохода и текущей стоимости пенсионных активов, находящихся в доверительном управлении у Управляющего за предыдущий операционный день, не позднее 15:00 часов текущего операционного дня;</w:t>
      </w:r>
    </w:p>
    <w:bookmarkEnd w:id="37"/>
    <w:bookmarkStart w:name="z44" w:id="38"/>
    <w:p>
      <w:pPr>
        <w:spacing w:after="0"/>
        <w:ind w:left="0"/>
        <w:jc w:val="both"/>
      </w:pPr>
      <w:r>
        <w:rPr>
          <w:rFonts w:ascii="Times New Roman"/>
          <w:b w:val="false"/>
          <w:i w:val="false"/>
          <w:color w:val="000000"/>
          <w:sz w:val="28"/>
        </w:rPr>
        <w:t xml:space="preserve">
      16) оказывать услуги номинального держателя в объеме, определяемом Законом о рынке ценных бумаг, </w:t>
      </w:r>
      <w:r>
        <w:rPr>
          <w:rFonts w:ascii="Times New Roman"/>
          <w:b w:val="false"/>
          <w:i w:val="false"/>
          <w:color w:val="000000"/>
          <w:sz w:val="28"/>
        </w:rPr>
        <w:t>Правилами</w:t>
      </w:r>
      <w:r>
        <w:rPr>
          <w:rFonts w:ascii="Times New Roman"/>
          <w:b w:val="false"/>
          <w:i w:val="false"/>
          <w:color w:val="000000"/>
          <w:sz w:val="28"/>
        </w:rPr>
        <w:t xml:space="preserve"> осуществления кастодиальной деятельности на рынке ценных бумаг Республики Казахстан, утвержденными постановлением Правления Национального Банка Республики Казахстан от 26 июля 2013 года № 184, зарегистрированными в Реестре государственной регистрации нормативных правовых актов под № 8692 и </w:t>
      </w:r>
      <w:r>
        <w:rPr>
          <w:rFonts w:ascii="Times New Roman"/>
          <w:b w:val="false"/>
          <w:i w:val="false"/>
          <w:color w:val="000000"/>
          <w:sz w:val="28"/>
        </w:rPr>
        <w:t>Правилами</w:t>
      </w:r>
      <w:r>
        <w:rPr>
          <w:rFonts w:ascii="Times New Roman"/>
          <w:b w:val="false"/>
          <w:i w:val="false"/>
          <w:color w:val="000000"/>
          <w:sz w:val="28"/>
        </w:rPr>
        <w:t xml:space="preserve">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утвержденными постановлением Правления Национального Банка Республики Казахстан от 22 октября 2014 года № 210, зарегистрированными в Реестре государственной регистрации нормативных правовых актов под № 9876 (далее – Правила № 210);</w:t>
      </w:r>
    </w:p>
    <w:bookmarkEnd w:id="38"/>
    <w:bookmarkStart w:name="z45" w:id="39"/>
    <w:p>
      <w:pPr>
        <w:spacing w:after="0"/>
        <w:ind w:left="0"/>
        <w:jc w:val="both"/>
      </w:pPr>
      <w:r>
        <w:rPr>
          <w:rFonts w:ascii="Times New Roman"/>
          <w:b w:val="false"/>
          <w:i w:val="false"/>
          <w:color w:val="000000"/>
          <w:sz w:val="28"/>
        </w:rPr>
        <w:t xml:space="preserve">
      17) соблюдать конфиденциальность сведений о банковских инвестиционных счетах и счетах по учету финансовых инструментов Фонда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и Законом о рынке ценных бумаг;</w:t>
      </w:r>
    </w:p>
    <w:bookmarkEnd w:id="39"/>
    <w:bookmarkStart w:name="z46" w:id="40"/>
    <w:p>
      <w:pPr>
        <w:spacing w:after="0"/>
        <w:ind w:left="0"/>
        <w:jc w:val="both"/>
      </w:pPr>
      <w:r>
        <w:rPr>
          <w:rFonts w:ascii="Times New Roman"/>
          <w:b w:val="false"/>
          <w:i w:val="false"/>
          <w:color w:val="000000"/>
          <w:sz w:val="28"/>
        </w:rPr>
        <w:t>
      18) регулярно проводить встречную сверку данных в порядке, предусмотренном главой 7 Договора;</w:t>
      </w:r>
    </w:p>
    <w:bookmarkEnd w:id="40"/>
    <w:bookmarkStart w:name="z47" w:id="41"/>
    <w:p>
      <w:pPr>
        <w:spacing w:after="0"/>
        <w:ind w:left="0"/>
        <w:jc w:val="both"/>
      </w:pPr>
      <w:r>
        <w:rPr>
          <w:rFonts w:ascii="Times New Roman"/>
          <w:b w:val="false"/>
          <w:i w:val="false"/>
          <w:color w:val="000000"/>
          <w:sz w:val="28"/>
        </w:rPr>
        <w:t>
      19) не исполнять приказы Управляющего о переводе денег с банковских инвестиционных счетов в тенге или в иностранной валюте и списании ценных бумаг со счетов по учету финансовых инструментов с момента получения официального уведомления от уполномоченного органа о приостановлении действия лицензии Управляющего и до момента получения официального уведомления от уполномоченного органа о возобновлении действия лицензии Управляющего;</w:t>
      </w:r>
    </w:p>
    <w:bookmarkEnd w:id="41"/>
    <w:bookmarkStart w:name="z48" w:id="42"/>
    <w:p>
      <w:pPr>
        <w:spacing w:after="0"/>
        <w:ind w:left="0"/>
        <w:jc w:val="both"/>
      </w:pPr>
      <w:r>
        <w:rPr>
          <w:rFonts w:ascii="Times New Roman"/>
          <w:b w:val="false"/>
          <w:i w:val="false"/>
          <w:color w:val="000000"/>
          <w:sz w:val="28"/>
        </w:rPr>
        <w:t>
      20) с момента получения от Фонда уведомления о направлении письменного уведомления Управляющему о приостановлении действия договора о доверительном управлении пенсионными активами, заключенного между Фондом и Управляющим или его расторжении, действовать в соответствии с письменными поручениями Фонда;</w:t>
      </w:r>
    </w:p>
    <w:bookmarkEnd w:id="42"/>
    <w:bookmarkStart w:name="z49" w:id="43"/>
    <w:p>
      <w:pPr>
        <w:spacing w:after="0"/>
        <w:ind w:left="0"/>
        <w:jc w:val="both"/>
      </w:pPr>
      <w:r>
        <w:rPr>
          <w:rFonts w:ascii="Times New Roman"/>
          <w:b w:val="false"/>
          <w:i w:val="false"/>
          <w:color w:val="000000"/>
          <w:sz w:val="28"/>
        </w:rPr>
        <w:t>
      21) письменно информировать Управляющего и Фонд о приостановлении (прекращении) действия своей лицензии на кастодиальную деятельность или других обстоятельствах, ведущих к изменению прав Кастодиана на хранение и учет пенсионных активов, в срок не позднее рабочего дня, следующего за днем получения официального решения уполномоченного органа;</w:t>
      </w:r>
    </w:p>
    <w:bookmarkEnd w:id="43"/>
    <w:bookmarkStart w:name="z50" w:id="44"/>
    <w:p>
      <w:pPr>
        <w:spacing w:after="0"/>
        <w:ind w:left="0"/>
        <w:jc w:val="both"/>
      </w:pPr>
      <w:r>
        <w:rPr>
          <w:rFonts w:ascii="Times New Roman"/>
          <w:b w:val="false"/>
          <w:i w:val="false"/>
          <w:color w:val="000000"/>
          <w:sz w:val="28"/>
        </w:rPr>
        <w:t>
      22) в течение 5 (пяти) рабочих дней отвечать на письменные запросы Фонда и Управляющего;</w:t>
      </w:r>
    </w:p>
    <w:bookmarkEnd w:id="44"/>
    <w:bookmarkStart w:name="z51" w:id="45"/>
    <w:p>
      <w:pPr>
        <w:spacing w:after="0"/>
        <w:ind w:left="0"/>
        <w:jc w:val="both"/>
      </w:pPr>
      <w:r>
        <w:rPr>
          <w:rFonts w:ascii="Times New Roman"/>
          <w:b w:val="false"/>
          <w:i w:val="false"/>
          <w:color w:val="000000"/>
          <w:sz w:val="28"/>
        </w:rPr>
        <w:t>
      23) осуществлять контроль за поступлением сумм по финансовым инструментам. В случае несвоевременного и (или) неполного погашения начисленного купонного вознаграждения и (или) дивидендов и (или) суммы основного долга по долговым и долевым ценным бумагам, несвоевременного возврата суммы вклада и (или) вознаграждения по вкладу, или иным финансовым инструментам, не позднее следующего рабочего дня, за днем обнаружения факта несвоевременного погашения обязательств, проводить соответствующую работу по выяснению причин возникновения указанных фактов с уведомлением Фонда и Управляющего для принятия ими соответствующих корректирующих мер;</w:t>
      </w:r>
    </w:p>
    <w:bookmarkEnd w:id="45"/>
    <w:bookmarkStart w:name="z52" w:id="46"/>
    <w:p>
      <w:pPr>
        <w:spacing w:after="0"/>
        <w:ind w:left="0"/>
        <w:jc w:val="both"/>
      </w:pPr>
      <w:r>
        <w:rPr>
          <w:rFonts w:ascii="Times New Roman"/>
          <w:b w:val="false"/>
          <w:i w:val="false"/>
          <w:color w:val="000000"/>
          <w:sz w:val="28"/>
        </w:rPr>
        <w:t>
      24) зачислять доходы, полученные по финансовым инструментам, на банковские инвестиционные счета Фонда в день поступления дохода на корреспондентский счет Кастодиана, а также зачислять суммы, полученные по заключенным сделкам, согласно первичным документам, зачисление иных сумм осуществлять по факту поступления подтверждения о поступлении сумм Кастодиану;</w:t>
      </w:r>
    </w:p>
    <w:bookmarkEnd w:id="46"/>
    <w:bookmarkStart w:name="z53" w:id="47"/>
    <w:p>
      <w:pPr>
        <w:spacing w:after="0"/>
        <w:ind w:left="0"/>
        <w:jc w:val="both"/>
      </w:pPr>
      <w:r>
        <w:rPr>
          <w:rFonts w:ascii="Times New Roman"/>
          <w:b w:val="false"/>
          <w:i w:val="false"/>
          <w:color w:val="000000"/>
          <w:sz w:val="28"/>
        </w:rPr>
        <w:t xml:space="preserve">
      25) осуществлять контроль за соответствием сделок с пенсионными активами требованиям </w:t>
      </w:r>
      <w:r>
        <w:rPr>
          <w:rFonts w:ascii="Times New Roman"/>
          <w:b w:val="false"/>
          <w:i w:val="false"/>
          <w:color w:val="000000"/>
          <w:sz w:val="28"/>
        </w:rPr>
        <w:t>Закона</w:t>
      </w:r>
      <w:r>
        <w:rPr>
          <w:rFonts w:ascii="Times New Roman"/>
          <w:b w:val="false"/>
          <w:i w:val="false"/>
          <w:color w:val="000000"/>
          <w:sz w:val="28"/>
        </w:rPr>
        <w:t xml:space="preserve"> о пенсионном обеспечении, в том числе за целевым размещением (использованием) пенсионных активов; </w:t>
      </w:r>
    </w:p>
    <w:bookmarkEnd w:id="47"/>
    <w:bookmarkStart w:name="z54" w:id="48"/>
    <w:p>
      <w:pPr>
        <w:spacing w:after="0"/>
        <w:ind w:left="0"/>
        <w:jc w:val="both"/>
      </w:pPr>
      <w:r>
        <w:rPr>
          <w:rFonts w:ascii="Times New Roman"/>
          <w:b w:val="false"/>
          <w:i w:val="false"/>
          <w:color w:val="000000"/>
          <w:sz w:val="28"/>
        </w:rPr>
        <w:t>
      26) незамедлительно уведомлять уполномоченный орган, Фонд, Управляющего, а также фондовую биржу в случае если сделка заключена в ее торговой системе, о несоответствии заключенной сделки Законам о пенсионном обеспечении и о рынке ценных бумаг;</w:t>
      </w:r>
    </w:p>
    <w:bookmarkEnd w:id="48"/>
    <w:bookmarkStart w:name="z55" w:id="49"/>
    <w:p>
      <w:pPr>
        <w:spacing w:after="0"/>
        <w:ind w:left="0"/>
        <w:jc w:val="both"/>
      </w:pPr>
      <w:r>
        <w:rPr>
          <w:rFonts w:ascii="Times New Roman"/>
          <w:b w:val="false"/>
          <w:i w:val="false"/>
          <w:color w:val="000000"/>
          <w:sz w:val="28"/>
        </w:rPr>
        <w:t>
      4. Кастодиан имеет право:</w:t>
      </w:r>
    </w:p>
    <w:bookmarkEnd w:id="49"/>
    <w:bookmarkStart w:name="z56" w:id="50"/>
    <w:p>
      <w:pPr>
        <w:spacing w:after="0"/>
        <w:ind w:left="0"/>
        <w:jc w:val="both"/>
      </w:pPr>
      <w:r>
        <w:rPr>
          <w:rFonts w:ascii="Times New Roman"/>
          <w:b w:val="false"/>
          <w:i w:val="false"/>
          <w:color w:val="000000"/>
          <w:sz w:val="28"/>
        </w:rPr>
        <w:t>
      1) ежемесячно получать оплату за свои услуги от Управляющего в соответствии с главой 6 Договора согласно выставленным Кастодианом соответствующим счетам на оплату;</w:t>
      </w:r>
    </w:p>
    <w:bookmarkEnd w:id="50"/>
    <w:bookmarkStart w:name="z57" w:id="51"/>
    <w:p>
      <w:pPr>
        <w:spacing w:after="0"/>
        <w:ind w:left="0"/>
        <w:jc w:val="both"/>
      </w:pPr>
      <w:r>
        <w:rPr>
          <w:rFonts w:ascii="Times New Roman"/>
          <w:b w:val="false"/>
          <w:i w:val="false"/>
          <w:color w:val="000000"/>
          <w:sz w:val="28"/>
        </w:rPr>
        <w:t xml:space="preserve">
      2) расторгнуть Договор на условиях и в порядке, предусмотренных главой 10 Договора; </w:t>
      </w:r>
    </w:p>
    <w:bookmarkEnd w:id="51"/>
    <w:bookmarkStart w:name="z58" w:id="52"/>
    <w:p>
      <w:pPr>
        <w:spacing w:after="0"/>
        <w:ind w:left="0"/>
        <w:jc w:val="both"/>
      </w:pPr>
      <w:r>
        <w:rPr>
          <w:rFonts w:ascii="Times New Roman"/>
          <w:b w:val="false"/>
          <w:i w:val="false"/>
          <w:color w:val="000000"/>
          <w:sz w:val="28"/>
        </w:rPr>
        <w:t>
      3) выставлять счета на оплату Управляющему в соответствии с договором о доверительном управлении пенсионными активами, заключенным между Фондом и Управляющим на возмещение расходов Кастодиана по оплате услуг соответствующих организаций, осуществляющих функции номинального держателя, по обслуживанию сделок с пенсионными активами и ведению счетов по учету финансовых инструментов;</w:t>
      </w:r>
    </w:p>
    <w:bookmarkEnd w:id="52"/>
    <w:bookmarkStart w:name="z59" w:id="53"/>
    <w:p>
      <w:pPr>
        <w:spacing w:after="0"/>
        <w:ind w:left="0"/>
        <w:jc w:val="both"/>
      </w:pPr>
      <w:r>
        <w:rPr>
          <w:rFonts w:ascii="Times New Roman"/>
          <w:b w:val="false"/>
          <w:i w:val="false"/>
          <w:color w:val="000000"/>
          <w:sz w:val="28"/>
        </w:rPr>
        <w:t>
      4) не исполнять платежные поручения Управляющего или Фонда на списание сумм с банковских инвестиционных счетов в тенге или в иностранной валюте в случае отсутствия на указанных счетах сумм, достаточных для исполнения таких платежных поручений с учетом текущих поступлений;</w:t>
      </w:r>
    </w:p>
    <w:bookmarkEnd w:id="53"/>
    <w:bookmarkStart w:name="z60" w:id="54"/>
    <w:p>
      <w:pPr>
        <w:spacing w:after="0"/>
        <w:ind w:left="0"/>
        <w:jc w:val="both"/>
      </w:pPr>
      <w:r>
        <w:rPr>
          <w:rFonts w:ascii="Times New Roman"/>
          <w:b w:val="false"/>
          <w:i w:val="false"/>
          <w:color w:val="000000"/>
          <w:sz w:val="28"/>
        </w:rPr>
        <w:t>
      5) изменять тарифы с предварительным письменным согласием и уведомлением Фонда и Управляющего об этом за 30 (тридцать) рабочих дней;</w:t>
      </w:r>
    </w:p>
    <w:bookmarkEnd w:id="54"/>
    <w:bookmarkStart w:name="z61" w:id="55"/>
    <w:p>
      <w:pPr>
        <w:spacing w:after="0"/>
        <w:ind w:left="0"/>
        <w:jc w:val="both"/>
      </w:pPr>
      <w:r>
        <w:rPr>
          <w:rFonts w:ascii="Times New Roman"/>
          <w:b w:val="false"/>
          <w:i w:val="false"/>
          <w:color w:val="000000"/>
          <w:sz w:val="28"/>
        </w:rPr>
        <w:t>
      6) в безакцептном порядке списывать с банковского инвестиционного счета в тенге и (или) в иностранной валюте суммы расходов, связанных с оплатой брокерских комиссий, биржевых сборов и прочих расходов, связанных с покупкой или продажей финансовых инструментов на организованных и неорганизованных рынках ценных бумаг, по сделкам Управляющего с пенсионными активами, которые подтверждаются первичными документами и фиксируются ежемесячно в трехстороннем акте сверки в соответствии с главой 7 Договора;</w:t>
      </w:r>
    </w:p>
    <w:bookmarkEnd w:id="55"/>
    <w:bookmarkStart w:name="z62" w:id="56"/>
    <w:p>
      <w:pPr>
        <w:spacing w:after="0"/>
        <w:ind w:left="0"/>
        <w:jc w:val="both"/>
      </w:pPr>
      <w:r>
        <w:rPr>
          <w:rFonts w:ascii="Times New Roman"/>
          <w:b w:val="false"/>
          <w:i w:val="false"/>
          <w:color w:val="000000"/>
          <w:sz w:val="28"/>
        </w:rPr>
        <w:t>
      7) в целях учета и хранения пенсионных активов Фонда открывать счета у зарубежных кастодианов.</w:t>
      </w:r>
    </w:p>
    <w:bookmarkEnd w:id="56"/>
    <w:bookmarkStart w:name="z63" w:id="57"/>
    <w:p>
      <w:pPr>
        <w:spacing w:after="0"/>
        <w:ind w:left="0"/>
        <w:jc w:val="both"/>
      </w:pPr>
      <w:r>
        <w:rPr>
          <w:rFonts w:ascii="Times New Roman"/>
          <w:b w:val="false"/>
          <w:i w:val="false"/>
          <w:color w:val="000000"/>
          <w:sz w:val="28"/>
        </w:rPr>
        <w:t>
      5. Фонд обязан:</w:t>
      </w:r>
    </w:p>
    <w:bookmarkEnd w:id="57"/>
    <w:bookmarkStart w:name="z64" w:id="58"/>
    <w:p>
      <w:pPr>
        <w:spacing w:after="0"/>
        <w:ind w:left="0"/>
        <w:jc w:val="both"/>
      </w:pPr>
      <w:r>
        <w:rPr>
          <w:rFonts w:ascii="Times New Roman"/>
          <w:b w:val="false"/>
          <w:i w:val="false"/>
          <w:color w:val="000000"/>
          <w:sz w:val="28"/>
        </w:rPr>
        <w:t>
      1) обеспечить соответствие учета и оценки пенсионных активов с Управляющим и Кастодианом посредством осуществления ежедневной сверки начисленного инвестиционного дохода и текущей стоимости пенсионных активов, находящихся в доверительном управлении у Управляющего за предыдущий операционный день, не позднее 15:00 часов текущего операционного дня;</w:t>
      </w:r>
    </w:p>
    <w:bookmarkEnd w:id="58"/>
    <w:bookmarkStart w:name="z65" w:id="59"/>
    <w:p>
      <w:pPr>
        <w:spacing w:after="0"/>
        <w:ind w:left="0"/>
        <w:jc w:val="both"/>
      </w:pPr>
      <w:r>
        <w:rPr>
          <w:rFonts w:ascii="Times New Roman"/>
          <w:b w:val="false"/>
          <w:i w:val="false"/>
          <w:color w:val="000000"/>
          <w:sz w:val="28"/>
        </w:rPr>
        <w:t>
      2) представлять Кастодиану копии справки или свидетельства о государственной регистрации (перерегистрации) юридического лица, устава, проспекта выпуска акций и отчета об итогах размещения акций (в случае регистрации Фонда в форме акционерного общества), а также копии всех изменений и дополнений в указанные документы не позднее 3 (трех) рабочих дней с даты их выдачи;</w:t>
      </w:r>
    </w:p>
    <w:bookmarkEnd w:id="59"/>
    <w:bookmarkStart w:name="z66" w:id="60"/>
    <w:p>
      <w:pPr>
        <w:spacing w:after="0"/>
        <w:ind w:left="0"/>
        <w:jc w:val="both"/>
      </w:pPr>
      <w:r>
        <w:rPr>
          <w:rFonts w:ascii="Times New Roman"/>
          <w:b w:val="false"/>
          <w:i w:val="false"/>
          <w:color w:val="000000"/>
          <w:sz w:val="28"/>
        </w:rPr>
        <w:t>
      3) информировать Кастодиана и Управляющего обо всех санкциях, наложенных на Фонд со стороны уполномоченного и/или государственных органов, или иных обстоятельствах, ведущих к изменению в правах Фонда на осуществление деятельности в день получения решения соответствующего государственного органа;</w:t>
      </w:r>
    </w:p>
    <w:bookmarkEnd w:id="60"/>
    <w:bookmarkStart w:name="z67" w:id="61"/>
    <w:p>
      <w:pPr>
        <w:spacing w:after="0"/>
        <w:ind w:left="0"/>
        <w:jc w:val="both"/>
      </w:pPr>
      <w:r>
        <w:rPr>
          <w:rFonts w:ascii="Times New Roman"/>
          <w:b w:val="false"/>
          <w:i w:val="false"/>
          <w:color w:val="000000"/>
          <w:sz w:val="28"/>
        </w:rPr>
        <w:t xml:space="preserve">
      4) предоставить Кастодиану пакет документов, определенный </w:t>
      </w:r>
      <w:r>
        <w:rPr>
          <w:rFonts w:ascii="Times New Roman"/>
          <w:b w:val="false"/>
          <w:i w:val="false"/>
          <w:color w:val="000000"/>
          <w:sz w:val="28"/>
        </w:rPr>
        <w:t>Правилами</w:t>
      </w:r>
      <w:r>
        <w:rPr>
          <w:rFonts w:ascii="Times New Roman"/>
          <w:b w:val="false"/>
          <w:i w:val="false"/>
          <w:color w:val="000000"/>
          <w:sz w:val="28"/>
        </w:rPr>
        <w:t xml:space="preserve"> открытия, ведения и закрытия банковских счетов клиентов, утвержденными постановлением Правления Национального Банка Республики Казахстан от 31 августа 2016 года № 207, зарегистрированными в Реестре государственной регистрации нормативных правовых актов под № 14422 и </w:t>
      </w:r>
      <w:r>
        <w:rPr>
          <w:rFonts w:ascii="Times New Roman"/>
          <w:b w:val="false"/>
          <w:i w:val="false"/>
          <w:color w:val="000000"/>
          <w:sz w:val="28"/>
        </w:rPr>
        <w:t>Правилами № 210</w:t>
      </w:r>
      <w:r>
        <w:rPr>
          <w:rFonts w:ascii="Times New Roman"/>
          <w:b w:val="false"/>
          <w:i w:val="false"/>
          <w:color w:val="000000"/>
          <w:sz w:val="28"/>
        </w:rPr>
        <w:t xml:space="preserve">, для открытия счетов, указанных в подпунктах 1), 2) и 3) пункта 3 Договора; </w:t>
      </w:r>
    </w:p>
    <w:bookmarkEnd w:id="61"/>
    <w:bookmarkStart w:name="z68" w:id="62"/>
    <w:p>
      <w:pPr>
        <w:spacing w:after="0"/>
        <w:ind w:left="0"/>
        <w:jc w:val="both"/>
      </w:pPr>
      <w:r>
        <w:rPr>
          <w:rFonts w:ascii="Times New Roman"/>
          <w:b w:val="false"/>
          <w:i w:val="false"/>
          <w:color w:val="000000"/>
          <w:sz w:val="28"/>
        </w:rPr>
        <w:t>
      5) письменно уведомлять Кастодиана обо всех изменениях (смена руководящих работников, имеющих право подписи на платежных документах, изменения адресов, телефонов) не позднее дня следующего за днҰм наступления изменений с предоставлением соответствующих документов в Кастодиан в течение 2 (двух) рабочих дней;</w:t>
      </w:r>
    </w:p>
    <w:bookmarkEnd w:id="62"/>
    <w:bookmarkStart w:name="z69" w:id="63"/>
    <w:p>
      <w:pPr>
        <w:spacing w:after="0"/>
        <w:ind w:left="0"/>
        <w:jc w:val="both"/>
      </w:pPr>
      <w:r>
        <w:rPr>
          <w:rFonts w:ascii="Times New Roman"/>
          <w:b w:val="false"/>
          <w:i w:val="false"/>
          <w:color w:val="000000"/>
          <w:sz w:val="28"/>
        </w:rPr>
        <w:t>
      6) регулярно проводить встречную сверку данных в порядке, предусмотренном главой 7 Договора.</w:t>
      </w:r>
    </w:p>
    <w:bookmarkEnd w:id="63"/>
    <w:bookmarkStart w:name="z70" w:id="64"/>
    <w:p>
      <w:pPr>
        <w:spacing w:after="0"/>
        <w:ind w:left="0"/>
        <w:jc w:val="both"/>
      </w:pPr>
      <w:r>
        <w:rPr>
          <w:rFonts w:ascii="Times New Roman"/>
          <w:b w:val="false"/>
          <w:i w:val="false"/>
          <w:color w:val="000000"/>
          <w:sz w:val="28"/>
        </w:rPr>
        <w:t>
      6. Фонд имеет право:</w:t>
      </w:r>
    </w:p>
    <w:bookmarkEnd w:id="64"/>
    <w:bookmarkStart w:name="z71" w:id="65"/>
    <w:p>
      <w:pPr>
        <w:spacing w:after="0"/>
        <w:ind w:left="0"/>
        <w:jc w:val="both"/>
      </w:pPr>
      <w:r>
        <w:rPr>
          <w:rFonts w:ascii="Times New Roman"/>
          <w:b w:val="false"/>
          <w:i w:val="false"/>
          <w:color w:val="000000"/>
          <w:sz w:val="28"/>
        </w:rPr>
        <w:t xml:space="preserve">
      1) получать комиссионное вознаграждение за свою деятельность в соответствии с Законом о пенсионном обеспечении; </w:t>
      </w:r>
    </w:p>
    <w:bookmarkEnd w:id="65"/>
    <w:bookmarkStart w:name="z72" w:id="66"/>
    <w:p>
      <w:pPr>
        <w:spacing w:after="0"/>
        <w:ind w:left="0"/>
        <w:jc w:val="both"/>
      </w:pPr>
      <w:r>
        <w:rPr>
          <w:rFonts w:ascii="Times New Roman"/>
          <w:b w:val="false"/>
          <w:i w:val="false"/>
          <w:color w:val="000000"/>
          <w:sz w:val="28"/>
        </w:rPr>
        <w:t>
      2) расторгнуть Договор на условиях и в порядке, предусмотренных главой 10 Договора;</w:t>
      </w:r>
    </w:p>
    <w:bookmarkEnd w:id="66"/>
    <w:bookmarkStart w:name="z73" w:id="67"/>
    <w:p>
      <w:pPr>
        <w:spacing w:after="0"/>
        <w:ind w:left="0"/>
        <w:jc w:val="both"/>
      </w:pPr>
      <w:r>
        <w:rPr>
          <w:rFonts w:ascii="Times New Roman"/>
          <w:b w:val="false"/>
          <w:i w:val="false"/>
          <w:color w:val="000000"/>
          <w:sz w:val="28"/>
        </w:rPr>
        <w:t>
      3) получать информацию от Кастодиана и Управляющего о деятельности по доверительному управлению пенсионными активами, осуществляемой Управляющим, в порядке, предусмотренном пунктом 7 Договора.</w:t>
      </w:r>
    </w:p>
    <w:bookmarkEnd w:id="67"/>
    <w:bookmarkStart w:name="z74" w:id="68"/>
    <w:p>
      <w:pPr>
        <w:spacing w:after="0"/>
        <w:ind w:left="0"/>
        <w:jc w:val="both"/>
      </w:pPr>
      <w:r>
        <w:rPr>
          <w:rFonts w:ascii="Times New Roman"/>
          <w:b w:val="false"/>
          <w:i w:val="false"/>
          <w:color w:val="000000"/>
          <w:sz w:val="28"/>
        </w:rPr>
        <w:t>
      7. Управляющий обязан:</w:t>
      </w:r>
    </w:p>
    <w:bookmarkEnd w:id="68"/>
    <w:bookmarkStart w:name="z185" w:id="69"/>
    <w:p>
      <w:pPr>
        <w:spacing w:after="0"/>
        <w:ind w:left="0"/>
        <w:jc w:val="both"/>
      </w:pPr>
      <w:r>
        <w:rPr>
          <w:rFonts w:ascii="Times New Roman"/>
          <w:b w:val="false"/>
          <w:i w:val="false"/>
          <w:color w:val="000000"/>
          <w:sz w:val="28"/>
        </w:rPr>
        <w:t>
      1) сообщать Кастодиану реквизиты организации (организаций), осуществляющей (осуществляющих) брокерскую и (или) дилерскую деятельность на рынке ценных бумаг (далее - брокер-дилер), с которой (которыми) Управляющий заключил договор на оказание услуг брокера на рынке ценных бумаг в день заключения договора;</w:t>
      </w:r>
    </w:p>
    <w:bookmarkEnd w:id="69"/>
    <w:bookmarkStart w:name="z186" w:id="70"/>
    <w:p>
      <w:pPr>
        <w:spacing w:after="0"/>
        <w:ind w:left="0"/>
        <w:jc w:val="both"/>
      </w:pPr>
      <w:r>
        <w:rPr>
          <w:rFonts w:ascii="Times New Roman"/>
          <w:b w:val="false"/>
          <w:i w:val="false"/>
          <w:color w:val="000000"/>
          <w:sz w:val="28"/>
        </w:rPr>
        <w:t>
      2) регулярно проводить встречную сверку данных в порядке, предусмотренном главой 7 Договора;</w:t>
      </w:r>
    </w:p>
    <w:bookmarkEnd w:id="70"/>
    <w:bookmarkStart w:name="z187" w:id="71"/>
    <w:p>
      <w:pPr>
        <w:spacing w:after="0"/>
        <w:ind w:left="0"/>
        <w:jc w:val="both"/>
      </w:pPr>
      <w:r>
        <w:rPr>
          <w:rFonts w:ascii="Times New Roman"/>
          <w:b w:val="false"/>
          <w:i w:val="false"/>
          <w:color w:val="000000"/>
          <w:sz w:val="28"/>
        </w:rPr>
        <w:t>
      3) предоставить Кастодиану и Фонду копию лицензии на право осуществления деятельности по управлению инвестиционным портфелем, нотариально засвидетельствованный документ с образцами подписей руководящих работников Управляющего, уполномоченных подписывать письменные поручения Кастодиану от имени Управляющего;</w:t>
      </w:r>
    </w:p>
    <w:bookmarkEnd w:id="71"/>
    <w:bookmarkStart w:name="z188" w:id="72"/>
    <w:p>
      <w:pPr>
        <w:spacing w:after="0"/>
        <w:ind w:left="0"/>
        <w:jc w:val="both"/>
      </w:pPr>
      <w:r>
        <w:rPr>
          <w:rFonts w:ascii="Times New Roman"/>
          <w:b w:val="false"/>
          <w:i w:val="false"/>
          <w:color w:val="000000"/>
          <w:sz w:val="28"/>
        </w:rPr>
        <w:t>
      4) сообщать Кастодиану и Фонду в письменной форме в срок не менее чем за 2 (два) месяца о предполагаемой ликвидации или реорганизации Управляющего;</w:t>
      </w:r>
    </w:p>
    <w:bookmarkEnd w:id="72"/>
    <w:bookmarkStart w:name="z189" w:id="73"/>
    <w:p>
      <w:pPr>
        <w:spacing w:after="0"/>
        <w:ind w:left="0"/>
        <w:jc w:val="both"/>
      </w:pPr>
      <w:r>
        <w:rPr>
          <w:rFonts w:ascii="Times New Roman"/>
          <w:b w:val="false"/>
          <w:i w:val="false"/>
          <w:color w:val="000000"/>
          <w:sz w:val="28"/>
        </w:rPr>
        <w:t>
      5) осуществлять инвестирование пенсионных активов и направлять Кастодиану платежные документы на перечисление денег по указанным реквизитам и приказы по зачислению (списанию) ценных бумаг на (со) счета (счетов) по учету финансовых инструментов и размещению (возврату) денег в (с) банковские (банковских) вклады (вкладов);</w:t>
      </w:r>
    </w:p>
    <w:bookmarkEnd w:id="73"/>
    <w:bookmarkStart w:name="z190" w:id="74"/>
    <w:p>
      <w:pPr>
        <w:spacing w:after="0"/>
        <w:ind w:left="0"/>
        <w:jc w:val="both"/>
      </w:pPr>
      <w:r>
        <w:rPr>
          <w:rFonts w:ascii="Times New Roman"/>
          <w:b w:val="false"/>
          <w:i w:val="false"/>
          <w:color w:val="000000"/>
          <w:sz w:val="28"/>
        </w:rPr>
        <w:t>
      6) одновременно с направлением брокеру-дилеру оригиналов заказов на заключение сделок с участием пенсионных активов направлять Кастодиану копии таких заказов (доверенность на оплату, распоряжение на перевод) и приказы на зачисление (списание) ценных бумаг на (со) счета (счетов) по учету финансовых инструментов в рамках операционного дня Кастодиана, обеспечивая тем самым возможность Кастодиана участвовать в системе подтверждения сделок, совершаемых на организованном рынке ценных бумаг, и осуществлять контроль за исполнением сделок и целевым размещением пенсионных активов;</w:t>
      </w:r>
    </w:p>
    <w:bookmarkEnd w:id="74"/>
    <w:bookmarkStart w:name="z191" w:id="75"/>
    <w:p>
      <w:pPr>
        <w:spacing w:after="0"/>
        <w:ind w:left="0"/>
        <w:jc w:val="both"/>
      </w:pPr>
      <w:r>
        <w:rPr>
          <w:rFonts w:ascii="Times New Roman"/>
          <w:b w:val="false"/>
          <w:i w:val="false"/>
          <w:color w:val="000000"/>
          <w:sz w:val="28"/>
        </w:rPr>
        <w:t>
      7) при самостоятельном участии Управляющего в сделках купли-продажи ценных бумаг в качестве брокера-дилера - информировать или письменно уведомлять Кастодиана об участии в торгах и их результатах в день заключения сделки купли-продажи ценных бумаг;</w:t>
      </w:r>
    </w:p>
    <w:bookmarkEnd w:id="75"/>
    <w:bookmarkStart w:name="z192" w:id="76"/>
    <w:p>
      <w:pPr>
        <w:spacing w:after="0"/>
        <w:ind w:left="0"/>
        <w:jc w:val="both"/>
      </w:pPr>
      <w:r>
        <w:rPr>
          <w:rFonts w:ascii="Times New Roman"/>
          <w:b w:val="false"/>
          <w:i w:val="false"/>
          <w:color w:val="000000"/>
          <w:sz w:val="28"/>
        </w:rPr>
        <w:t>
      8) предоставлять Фонду отчет о совершенных сделках с пенсионными активами на следующий рабочий день после совершения сделок до 10:00 часов текущего операционного дня;</w:t>
      </w:r>
    </w:p>
    <w:bookmarkEnd w:id="76"/>
    <w:bookmarkStart w:name="z193" w:id="77"/>
    <w:p>
      <w:pPr>
        <w:spacing w:after="0"/>
        <w:ind w:left="0"/>
        <w:jc w:val="both"/>
      </w:pPr>
      <w:r>
        <w:rPr>
          <w:rFonts w:ascii="Times New Roman"/>
          <w:b w:val="false"/>
          <w:i w:val="false"/>
          <w:color w:val="000000"/>
          <w:sz w:val="28"/>
        </w:rPr>
        <w:t>
      9) ежемесячно не позднее 5 (пятого) рабочего дня месяца, следующего за отчетным месяцем предоставлять Фонду информацию о результатах инвестиционной деятельности;</w:t>
      </w:r>
    </w:p>
    <w:bookmarkEnd w:id="77"/>
    <w:bookmarkStart w:name="z194" w:id="78"/>
    <w:p>
      <w:pPr>
        <w:spacing w:after="0"/>
        <w:ind w:left="0"/>
        <w:jc w:val="both"/>
      </w:pPr>
      <w:r>
        <w:rPr>
          <w:rFonts w:ascii="Times New Roman"/>
          <w:b w:val="false"/>
          <w:i w:val="false"/>
          <w:color w:val="000000"/>
          <w:sz w:val="28"/>
        </w:rPr>
        <w:t>
      10) предоставлять Кастодиану и Фонду копии договоров банковского вклада с банками второго уровня в день их заключения;</w:t>
      </w:r>
    </w:p>
    <w:bookmarkEnd w:id="78"/>
    <w:bookmarkStart w:name="z195" w:id="79"/>
    <w:p>
      <w:pPr>
        <w:spacing w:after="0"/>
        <w:ind w:left="0"/>
        <w:jc w:val="both"/>
      </w:pPr>
      <w:r>
        <w:rPr>
          <w:rFonts w:ascii="Times New Roman"/>
          <w:b w:val="false"/>
          <w:i w:val="false"/>
          <w:color w:val="000000"/>
          <w:sz w:val="28"/>
        </w:rPr>
        <w:t>
      11) оплачивать счета на оплату, выставленные Кастодианом, согласно подпункту 3) пункта 4 Договора, в срок не позднее 10 (десяти) рабочих дней со дня выставления счета;</w:t>
      </w:r>
    </w:p>
    <w:bookmarkEnd w:id="79"/>
    <w:bookmarkStart w:name="z196" w:id="80"/>
    <w:p>
      <w:pPr>
        <w:spacing w:after="0"/>
        <w:ind w:left="0"/>
        <w:jc w:val="both"/>
      </w:pPr>
      <w:r>
        <w:rPr>
          <w:rFonts w:ascii="Times New Roman"/>
          <w:b w:val="false"/>
          <w:i w:val="false"/>
          <w:color w:val="000000"/>
          <w:sz w:val="28"/>
        </w:rPr>
        <w:t>
      12) обеспечивать соответствие учета и оценки пенсионных активов с Фондом и Кастодианом посредством осуществления ежедневной сверки начисленного инвестиционного дохода и текущей стоимости пенсионных активов, находящихся в доверительном управлении у Управляющего за предыдущий операционный день, не позднее 15:00 часов текущего операционного дня;</w:t>
      </w:r>
    </w:p>
    <w:bookmarkEnd w:id="80"/>
    <w:bookmarkStart w:name="z197" w:id="81"/>
    <w:p>
      <w:pPr>
        <w:spacing w:after="0"/>
        <w:ind w:left="0"/>
        <w:jc w:val="both"/>
      </w:pPr>
      <w:r>
        <w:rPr>
          <w:rFonts w:ascii="Times New Roman"/>
          <w:b w:val="false"/>
          <w:i w:val="false"/>
          <w:color w:val="000000"/>
          <w:sz w:val="28"/>
        </w:rPr>
        <w:t>
      13) информировать Кастодиана и Фонд о приостановлении (прекращении) действия своей лицензии на осуществление деятельности по управлению инвестиционным портфелем или иных обстоятельствах, ведущих к изменению в правах Управляющего на инвестирование пенсионных активов, в день получения решения уполномоченного органа;</w:t>
      </w:r>
    </w:p>
    <w:bookmarkEnd w:id="81"/>
    <w:bookmarkStart w:name="z198" w:id="82"/>
    <w:p>
      <w:pPr>
        <w:spacing w:after="0"/>
        <w:ind w:left="0"/>
        <w:jc w:val="both"/>
      </w:pPr>
      <w:r>
        <w:rPr>
          <w:rFonts w:ascii="Times New Roman"/>
          <w:b w:val="false"/>
          <w:i w:val="false"/>
          <w:color w:val="000000"/>
          <w:sz w:val="28"/>
        </w:rPr>
        <w:t>
      14) письменно уведомлять Кастодиана обо всех изменениях (смена руководящих работников, имеющих право подписи на платежных документах, изменение адресов, телефонов, идентификационного номера) в день наступления изменений с предоставлением соответствующих документов в Кастодиан в течение 2 (двух) рабочих дней;</w:t>
      </w:r>
    </w:p>
    <w:bookmarkEnd w:id="82"/>
    <w:bookmarkStart w:name="z199" w:id="83"/>
    <w:p>
      <w:pPr>
        <w:spacing w:after="0"/>
        <w:ind w:left="0"/>
        <w:jc w:val="both"/>
      </w:pPr>
      <w:r>
        <w:rPr>
          <w:rFonts w:ascii="Times New Roman"/>
          <w:b w:val="false"/>
          <w:i w:val="false"/>
          <w:color w:val="000000"/>
          <w:sz w:val="28"/>
        </w:rPr>
        <w:t>
      15) предоставлять Кастодиану копию договора о доверительном управлении пенсионными активами, заключенного между Фондом и Управляющим, а также копии всех изменений и дополнений к нему не позднее 3 (трех) рабочих дней с даты его (их) заключения.</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8. Управляющий имеет право:</w:t>
      </w:r>
    </w:p>
    <w:bookmarkEnd w:id="84"/>
    <w:bookmarkStart w:name="z91" w:id="85"/>
    <w:p>
      <w:pPr>
        <w:spacing w:after="0"/>
        <w:ind w:left="0"/>
        <w:jc w:val="both"/>
      </w:pPr>
      <w:r>
        <w:rPr>
          <w:rFonts w:ascii="Times New Roman"/>
          <w:b w:val="false"/>
          <w:i w:val="false"/>
          <w:color w:val="000000"/>
          <w:sz w:val="28"/>
        </w:rPr>
        <w:t>
      1) расторгнуть Договор на условиях и в порядке, предусмотренных главой 10 Договора;</w:t>
      </w:r>
    </w:p>
    <w:bookmarkEnd w:id="85"/>
    <w:bookmarkStart w:name="z92" w:id="86"/>
    <w:p>
      <w:pPr>
        <w:spacing w:after="0"/>
        <w:ind w:left="0"/>
        <w:jc w:val="both"/>
      </w:pPr>
      <w:r>
        <w:rPr>
          <w:rFonts w:ascii="Times New Roman"/>
          <w:b w:val="false"/>
          <w:i w:val="false"/>
          <w:color w:val="000000"/>
          <w:sz w:val="28"/>
        </w:rPr>
        <w:t>
      2) получать плату за услуги в соответствии с договором о доверительном управлении пенсионными активами, заключенного между Фондом и Управляющим.</w:t>
      </w:r>
    </w:p>
    <w:bookmarkEnd w:id="86"/>
    <w:bookmarkStart w:name="z93" w:id="87"/>
    <w:p>
      <w:pPr>
        <w:spacing w:after="0"/>
        <w:ind w:left="0"/>
        <w:jc w:val="left"/>
      </w:pPr>
      <w:r>
        <w:rPr>
          <w:rFonts w:ascii="Times New Roman"/>
          <w:b/>
          <w:i w:val="false"/>
          <w:color w:val="000000"/>
        </w:rPr>
        <w:t xml:space="preserve"> Глава 3. Режим банковского инвестиционного счета в тенге</w:t>
      </w:r>
    </w:p>
    <w:bookmarkEnd w:id="87"/>
    <w:bookmarkStart w:name="z94" w:id="88"/>
    <w:p>
      <w:pPr>
        <w:spacing w:after="0"/>
        <w:ind w:left="0"/>
        <w:jc w:val="both"/>
      </w:pPr>
      <w:r>
        <w:rPr>
          <w:rFonts w:ascii="Times New Roman"/>
          <w:b w:val="false"/>
          <w:i w:val="false"/>
          <w:color w:val="000000"/>
          <w:sz w:val="28"/>
        </w:rPr>
        <w:t>
      9. Банковский инвестиционный счет в тенге предназначен для зачисления переводов пенсионных активов, списаний пенсионных активов, поступлений по пенсионным активам, дохода по финансовым инструментам, возникшим в результате инвестирования пенсионных активов, погашения ценных бумаг, размещения в банковские вклады и получения возвращенных сумм по банковским вкладам, размещенным в банках второго уровня в национальной валюте, а также реализации финансовых инструментов, приобретенных за счет пенсионных активов, и прочих поступлений и расходов.</w:t>
      </w:r>
    </w:p>
    <w:bookmarkEnd w:id="88"/>
    <w:bookmarkStart w:name="z95" w:id="89"/>
    <w:p>
      <w:pPr>
        <w:spacing w:after="0"/>
        <w:ind w:left="0"/>
        <w:jc w:val="both"/>
      </w:pPr>
      <w:r>
        <w:rPr>
          <w:rFonts w:ascii="Times New Roman"/>
          <w:b w:val="false"/>
          <w:i w:val="false"/>
          <w:color w:val="000000"/>
          <w:sz w:val="28"/>
        </w:rPr>
        <w:t>
      10. Право распоряжения банковским инвестиционным счетом в тенге принадлежит Управляющему и Фонду в соответствии с Договором.</w:t>
      </w:r>
    </w:p>
    <w:bookmarkEnd w:id="89"/>
    <w:bookmarkStart w:name="z96" w:id="90"/>
    <w:p>
      <w:pPr>
        <w:spacing w:after="0"/>
        <w:ind w:left="0"/>
        <w:jc w:val="both"/>
      </w:pPr>
      <w:r>
        <w:rPr>
          <w:rFonts w:ascii="Times New Roman"/>
          <w:b w:val="false"/>
          <w:i w:val="false"/>
          <w:color w:val="000000"/>
          <w:sz w:val="28"/>
        </w:rPr>
        <w:t>
      11. Деньги, находящиеся на банковском инвестиционном счете в тенге, не являются объектом залога, обеспечением гарантий, поручительств и других обязательств Управляющего или Фонда, за исключением случаев, предусмотренных Договором.</w:t>
      </w:r>
    </w:p>
    <w:bookmarkEnd w:id="90"/>
    <w:bookmarkStart w:name="z97" w:id="91"/>
    <w:p>
      <w:pPr>
        <w:spacing w:after="0"/>
        <w:ind w:left="0"/>
        <w:jc w:val="both"/>
      </w:pPr>
      <w:r>
        <w:rPr>
          <w:rFonts w:ascii="Times New Roman"/>
          <w:b w:val="false"/>
          <w:i w:val="false"/>
          <w:color w:val="000000"/>
          <w:sz w:val="28"/>
        </w:rPr>
        <w:t>
      12. Если Кастодиан является банком отправителя денег, Кастодиан вправе отказать в проведении платежа или перевода в случае, если из назначения платежа следует, что платеж/перевод не соответствует режиму банковского инвестиционного счета, установленного пунктом 9 Договора или исполнение таких платежных поручений не допускается в соответствии с подпунктами 6) – 11) и 20) пункта 3 Договора.</w:t>
      </w:r>
    </w:p>
    <w:bookmarkEnd w:id="91"/>
    <w:bookmarkStart w:name="z98" w:id="92"/>
    <w:p>
      <w:pPr>
        <w:spacing w:after="0"/>
        <w:ind w:left="0"/>
        <w:jc w:val="left"/>
      </w:pPr>
      <w:r>
        <w:rPr>
          <w:rFonts w:ascii="Times New Roman"/>
          <w:b/>
          <w:i w:val="false"/>
          <w:color w:val="000000"/>
        </w:rPr>
        <w:t xml:space="preserve"> Глава 4. Режим банковского инвестиционного счета в иностранной валюте</w:t>
      </w:r>
    </w:p>
    <w:bookmarkEnd w:id="92"/>
    <w:bookmarkStart w:name="z99" w:id="93"/>
    <w:p>
      <w:pPr>
        <w:spacing w:after="0"/>
        <w:ind w:left="0"/>
        <w:jc w:val="both"/>
      </w:pPr>
      <w:r>
        <w:rPr>
          <w:rFonts w:ascii="Times New Roman"/>
          <w:b w:val="false"/>
          <w:i w:val="false"/>
          <w:color w:val="000000"/>
          <w:sz w:val="28"/>
        </w:rPr>
        <w:t>
      13. Банковский инвестиционный счет в иностранной валюте предназначен для зачисления поступлений по пенсионным активам, реализация прав требований по которым производится в иностранной валюте, приобретения иностранной валюты за счет пенсионных активов, направляемой на покупку ценных бумаг, номинированных в иностранной валюте, продажи иностранной валюты, поступления полученного дохода по финансовым инструментам, стоимость которых выражена в иностранной валюте, погашения ценных бумаг, размещения в банковские вклады и получения возвращенных сумм по вкладам, размещенным в банках второго уровня в иностранной валюте и прочих поступлений и расходов в иностранной валюте.</w:t>
      </w:r>
    </w:p>
    <w:bookmarkEnd w:id="93"/>
    <w:bookmarkStart w:name="z100" w:id="94"/>
    <w:p>
      <w:pPr>
        <w:spacing w:after="0"/>
        <w:ind w:left="0"/>
        <w:jc w:val="both"/>
      </w:pPr>
      <w:r>
        <w:rPr>
          <w:rFonts w:ascii="Times New Roman"/>
          <w:b w:val="false"/>
          <w:i w:val="false"/>
          <w:color w:val="000000"/>
          <w:sz w:val="28"/>
        </w:rPr>
        <w:t>
      14. Право распоряжения банковским инвестиционным счетом в иностранной валюте принадлежит Управляющему и Фонду в соответствии с Договором.</w:t>
      </w:r>
    </w:p>
    <w:bookmarkEnd w:id="94"/>
    <w:bookmarkStart w:name="z101" w:id="95"/>
    <w:p>
      <w:pPr>
        <w:spacing w:after="0"/>
        <w:ind w:left="0"/>
        <w:jc w:val="both"/>
      </w:pPr>
      <w:r>
        <w:rPr>
          <w:rFonts w:ascii="Times New Roman"/>
          <w:b w:val="false"/>
          <w:i w:val="false"/>
          <w:color w:val="000000"/>
          <w:sz w:val="28"/>
        </w:rPr>
        <w:t>
      15. Деньги, находящиеся на банковском инвестиционном счете в иностранной валюте, не являются объектом залога, обеспечением гарантий, поручительств и других обязательств Управляющего или Фонда, за исключением случаев, предусмотренных Договором.</w:t>
      </w:r>
    </w:p>
    <w:bookmarkEnd w:id="95"/>
    <w:bookmarkStart w:name="z102" w:id="96"/>
    <w:p>
      <w:pPr>
        <w:spacing w:after="0"/>
        <w:ind w:left="0"/>
        <w:jc w:val="both"/>
      </w:pPr>
      <w:r>
        <w:rPr>
          <w:rFonts w:ascii="Times New Roman"/>
          <w:b w:val="false"/>
          <w:i w:val="false"/>
          <w:color w:val="000000"/>
          <w:sz w:val="28"/>
        </w:rPr>
        <w:t>
      16. Если Кастодиан является банком отправителя денег, Кастодиан вправе отказать в проведении платежа или перевода в случае, если из назначения платежа следует, что платеж/перевод не соответствует режиму банковского инвестиционного счета, установленного пунктом 13 Договора или исполнение таких платежных поручений не допускается в соответствии с подпунктами 6) и 20) пункта 3 Договора.</w:t>
      </w:r>
    </w:p>
    <w:bookmarkEnd w:id="96"/>
    <w:bookmarkStart w:name="z103" w:id="97"/>
    <w:p>
      <w:pPr>
        <w:spacing w:after="0"/>
        <w:ind w:left="0"/>
        <w:jc w:val="left"/>
      </w:pPr>
      <w:r>
        <w:rPr>
          <w:rFonts w:ascii="Times New Roman"/>
          <w:b/>
          <w:i w:val="false"/>
          <w:color w:val="000000"/>
        </w:rPr>
        <w:t xml:space="preserve"> Глава 5. Режим счета по учету финансовых инструментов</w:t>
      </w:r>
    </w:p>
    <w:bookmarkEnd w:id="97"/>
    <w:bookmarkStart w:name="z104" w:id="98"/>
    <w:p>
      <w:pPr>
        <w:spacing w:after="0"/>
        <w:ind w:left="0"/>
        <w:jc w:val="both"/>
      </w:pPr>
      <w:r>
        <w:rPr>
          <w:rFonts w:ascii="Times New Roman"/>
          <w:b w:val="false"/>
          <w:i w:val="false"/>
          <w:color w:val="000000"/>
          <w:sz w:val="28"/>
        </w:rPr>
        <w:t>
      17. Счет по учету финансовых инструментов является внебалансовым счетом Фонда, предназначенным для учета ценных бумаг и других финансовых инструментов, приобретенных за счет пенсионных активов.</w:t>
      </w:r>
    </w:p>
    <w:bookmarkEnd w:id="98"/>
    <w:bookmarkStart w:name="z105" w:id="99"/>
    <w:p>
      <w:pPr>
        <w:spacing w:after="0"/>
        <w:ind w:left="0"/>
        <w:jc w:val="both"/>
      </w:pPr>
      <w:r>
        <w:rPr>
          <w:rFonts w:ascii="Times New Roman"/>
          <w:b w:val="false"/>
          <w:i w:val="false"/>
          <w:color w:val="000000"/>
          <w:sz w:val="28"/>
        </w:rPr>
        <w:t>
      18. Право распоряжения счетом по учету финансовых инструментов принадлежит Управляющему.</w:t>
      </w:r>
    </w:p>
    <w:bookmarkEnd w:id="99"/>
    <w:bookmarkStart w:name="z106" w:id="100"/>
    <w:p>
      <w:pPr>
        <w:spacing w:after="0"/>
        <w:ind w:left="0"/>
        <w:jc w:val="both"/>
      </w:pPr>
      <w:r>
        <w:rPr>
          <w:rFonts w:ascii="Times New Roman"/>
          <w:b w:val="false"/>
          <w:i w:val="false"/>
          <w:color w:val="000000"/>
          <w:sz w:val="28"/>
        </w:rPr>
        <w:t>
      19. Финансовые инструменты, находящиеся на счете по учету финансовых инструментов, не являются объектом залога, обеспечением гарантий, поручительств и других обязательств Управляющего или Фонда.</w:t>
      </w:r>
    </w:p>
    <w:bookmarkEnd w:id="100"/>
    <w:bookmarkStart w:name="z107" w:id="101"/>
    <w:p>
      <w:pPr>
        <w:spacing w:after="0"/>
        <w:ind w:left="0"/>
        <w:jc w:val="left"/>
      </w:pPr>
      <w:r>
        <w:rPr>
          <w:rFonts w:ascii="Times New Roman"/>
          <w:b/>
          <w:i w:val="false"/>
          <w:color w:val="000000"/>
        </w:rPr>
        <w:t xml:space="preserve"> Глава 6. Размер и порядок оплаты услуг Кастодиана</w:t>
      </w:r>
    </w:p>
    <w:bookmarkEnd w:id="101"/>
    <w:bookmarkStart w:name="z108" w:id="102"/>
    <w:p>
      <w:pPr>
        <w:spacing w:after="0"/>
        <w:ind w:left="0"/>
        <w:jc w:val="both"/>
      </w:pPr>
      <w:r>
        <w:rPr>
          <w:rFonts w:ascii="Times New Roman"/>
          <w:b w:val="false"/>
          <w:i w:val="false"/>
          <w:color w:val="000000"/>
          <w:sz w:val="28"/>
        </w:rPr>
        <w:t>
      20. Управляющий оплачивает счета Кастодиана в соответствии с Договором в течение 10 (десяти) рабочих дней со дня получения оригинала счета.</w:t>
      </w:r>
    </w:p>
    <w:bookmarkEnd w:id="102"/>
    <w:bookmarkStart w:name="z109" w:id="103"/>
    <w:p>
      <w:pPr>
        <w:spacing w:after="0"/>
        <w:ind w:left="0"/>
        <w:jc w:val="both"/>
      </w:pPr>
      <w:r>
        <w:rPr>
          <w:rFonts w:ascii="Times New Roman"/>
          <w:b w:val="false"/>
          <w:i w:val="false"/>
          <w:color w:val="000000"/>
          <w:sz w:val="28"/>
        </w:rPr>
        <w:t>
      21. Тарифы Кастодиана, указанные в приложении к Договору, являются неотъемлемой частью Договора. В случае изменения тарифов Кастодиана данные изменения оформляются в виде дополнительного соглашения.</w:t>
      </w:r>
    </w:p>
    <w:bookmarkEnd w:id="103"/>
    <w:bookmarkStart w:name="z110" w:id="104"/>
    <w:p>
      <w:pPr>
        <w:spacing w:after="0"/>
        <w:ind w:left="0"/>
        <w:jc w:val="left"/>
      </w:pPr>
      <w:r>
        <w:rPr>
          <w:rFonts w:ascii="Times New Roman"/>
          <w:b/>
          <w:i w:val="false"/>
          <w:color w:val="000000"/>
        </w:rPr>
        <w:t xml:space="preserve"> Глава 7. Форма и периодичность отчетности</w:t>
      </w:r>
    </w:p>
    <w:bookmarkEnd w:id="104"/>
    <w:bookmarkStart w:name="z111" w:id="105"/>
    <w:p>
      <w:pPr>
        <w:spacing w:after="0"/>
        <w:ind w:left="0"/>
        <w:jc w:val="both"/>
      </w:pPr>
      <w:r>
        <w:rPr>
          <w:rFonts w:ascii="Times New Roman"/>
          <w:b w:val="false"/>
          <w:i w:val="false"/>
          <w:color w:val="000000"/>
          <w:sz w:val="28"/>
        </w:rPr>
        <w:t xml:space="preserve">
      22. Выписка о зачислении (списании) ценных бумаг на (со) счета (счетов) по учету финансовых инструментов и размещении (возврате) денег в (с) банковские (банковских) вклады (вкладов), а также выписки акционерного общества "Центральный депозитарий ценных бумаг" и зарубежного кастодиана по состоянию на первое число следующего отчетного месяца предоставляется Кастодианом Управляющему и Фонду, не позднее пятого рабочего дня месяца, следующего за отчетным. </w:t>
      </w:r>
    </w:p>
    <w:bookmarkEnd w:id="105"/>
    <w:bookmarkStart w:name="z112" w:id="106"/>
    <w:p>
      <w:pPr>
        <w:spacing w:after="0"/>
        <w:ind w:left="0"/>
        <w:jc w:val="both"/>
      </w:pPr>
      <w:r>
        <w:rPr>
          <w:rFonts w:ascii="Times New Roman"/>
          <w:b w:val="false"/>
          <w:i w:val="false"/>
          <w:color w:val="000000"/>
          <w:sz w:val="28"/>
        </w:rPr>
        <w:t>
      23. Кастодиан в течение 5 (пяти) рабочих дней месяца, следующего за отчетным периодом, формирует в электронном виде и направляет Управляющему и Фонду для сверки следующие данные о:</w:t>
      </w:r>
    </w:p>
    <w:bookmarkEnd w:id="106"/>
    <w:bookmarkStart w:name="z201" w:id="107"/>
    <w:p>
      <w:pPr>
        <w:spacing w:after="0"/>
        <w:ind w:left="0"/>
        <w:jc w:val="both"/>
      </w:pPr>
      <w:r>
        <w:rPr>
          <w:rFonts w:ascii="Times New Roman"/>
          <w:b w:val="false"/>
          <w:i w:val="false"/>
          <w:color w:val="000000"/>
          <w:sz w:val="28"/>
        </w:rPr>
        <w:t>
      1) структуре финансовых инструментов;</w:t>
      </w:r>
    </w:p>
    <w:bookmarkEnd w:id="107"/>
    <w:bookmarkStart w:name="z202" w:id="108"/>
    <w:p>
      <w:pPr>
        <w:spacing w:after="0"/>
        <w:ind w:left="0"/>
        <w:jc w:val="both"/>
      </w:pPr>
      <w:r>
        <w:rPr>
          <w:rFonts w:ascii="Times New Roman"/>
          <w:b w:val="false"/>
          <w:i w:val="false"/>
          <w:color w:val="000000"/>
          <w:sz w:val="28"/>
        </w:rPr>
        <w:t>
      2) движении денег на банковских инвестиционных счетах в тенге и иностранной валюте;</w:t>
      </w:r>
    </w:p>
    <w:bookmarkEnd w:id="108"/>
    <w:bookmarkStart w:name="z203" w:id="109"/>
    <w:p>
      <w:pPr>
        <w:spacing w:after="0"/>
        <w:ind w:left="0"/>
        <w:jc w:val="both"/>
      </w:pPr>
      <w:r>
        <w:rPr>
          <w:rFonts w:ascii="Times New Roman"/>
          <w:b w:val="false"/>
          <w:i w:val="false"/>
          <w:color w:val="000000"/>
          <w:sz w:val="28"/>
        </w:rPr>
        <w:t>
      3) текущей стоимости инвестиций за счет пенсионных активов для расчета комиссионного вознаграждения от пенсионных активов;</w:t>
      </w:r>
    </w:p>
    <w:bookmarkEnd w:id="109"/>
    <w:bookmarkStart w:name="z204" w:id="110"/>
    <w:p>
      <w:pPr>
        <w:spacing w:after="0"/>
        <w:ind w:left="0"/>
        <w:jc w:val="both"/>
      </w:pPr>
      <w:r>
        <w:rPr>
          <w:rFonts w:ascii="Times New Roman"/>
          <w:b w:val="false"/>
          <w:i w:val="false"/>
          <w:color w:val="000000"/>
          <w:sz w:val="28"/>
        </w:rPr>
        <w:t>
      4) сумме начисленного инвестиционного дохода для расчета комиссионного вознаграждения от инвестиционного дохода;</w:t>
      </w:r>
    </w:p>
    <w:bookmarkEnd w:id="110"/>
    <w:bookmarkStart w:name="z205" w:id="111"/>
    <w:p>
      <w:pPr>
        <w:spacing w:after="0"/>
        <w:ind w:left="0"/>
        <w:jc w:val="both"/>
      </w:pPr>
      <w:r>
        <w:rPr>
          <w:rFonts w:ascii="Times New Roman"/>
          <w:b w:val="false"/>
          <w:i w:val="false"/>
          <w:color w:val="000000"/>
          <w:sz w:val="28"/>
        </w:rPr>
        <w:t>
      5) сумме комиссионного вознаграждения Фонда от пенсионных активов;</w:t>
      </w:r>
    </w:p>
    <w:bookmarkEnd w:id="111"/>
    <w:bookmarkStart w:name="z206" w:id="112"/>
    <w:p>
      <w:pPr>
        <w:spacing w:after="0"/>
        <w:ind w:left="0"/>
        <w:jc w:val="both"/>
      </w:pPr>
      <w:r>
        <w:rPr>
          <w:rFonts w:ascii="Times New Roman"/>
          <w:b w:val="false"/>
          <w:i w:val="false"/>
          <w:color w:val="000000"/>
          <w:sz w:val="28"/>
        </w:rPr>
        <w:t>
      6) сумме комиссионного вознаграждения Управляющего от инвестиционного дохода;</w:t>
      </w:r>
    </w:p>
    <w:bookmarkEnd w:id="112"/>
    <w:bookmarkStart w:name="z207" w:id="113"/>
    <w:p>
      <w:pPr>
        <w:spacing w:after="0"/>
        <w:ind w:left="0"/>
        <w:jc w:val="both"/>
      </w:pPr>
      <w:r>
        <w:rPr>
          <w:rFonts w:ascii="Times New Roman"/>
          <w:b w:val="false"/>
          <w:i w:val="false"/>
          <w:color w:val="000000"/>
          <w:sz w:val="28"/>
        </w:rPr>
        <w:t>
      7) сумме дебиторской задолженности по начисленному комиссионному вознаграждению;</w:t>
      </w:r>
    </w:p>
    <w:bookmarkEnd w:id="113"/>
    <w:bookmarkStart w:name="z208" w:id="114"/>
    <w:p>
      <w:pPr>
        <w:spacing w:after="0"/>
        <w:ind w:left="0"/>
        <w:jc w:val="both"/>
      </w:pPr>
      <w:r>
        <w:rPr>
          <w:rFonts w:ascii="Times New Roman"/>
          <w:b w:val="false"/>
          <w:i w:val="false"/>
          <w:color w:val="000000"/>
          <w:sz w:val="28"/>
        </w:rPr>
        <w:t>
      8) сумме расходов, указанных в подпункте 6) пункта 4 Договора.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15"/>
    <w:p>
      <w:pPr>
        <w:spacing w:after="0"/>
        <w:ind w:left="0"/>
        <w:jc w:val="both"/>
      </w:pPr>
      <w:r>
        <w:rPr>
          <w:rFonts w:ascii="Times New Roman"/>
          <w:b w:val="false"/>
          <w:i w:val="false"/>
          <w:color w:val="000000"/>
          <w:sz w:val="28"/>
        </w:rPr>
        <w:t>
      23-1. Управляющий в течение 5 (пяти) рабочих дней после дня опубликования на официальном интернет-ресурсе Национального Банка Республики Казахстан сведений о коэффициентах номинальной доходности пенсионных активов, находящихся в доверительном управлении, формирует в электронном виде и направляет Кастодиану и Фонду для сверки данные о сумме возмещения отрицательной разницы между номинальной доходностью пенсионных активов, полученной Управляющим, и минимальным значением доходности пенсионных активов.</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Типовая форма дополнена пунктом 23-1 в соответствии с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16"/>
    <w:p>
      <w:pPr>
        <w:spacing w:after="0"/>
        <w:ind w:left="0"/>
        <w:jc w:val="both"/>
      </w:pPr>
      <w:r>
        <w:rPr>
          <w:rFonts w:ascii="Times New Roman"/>
          <w:b w:val="false"/>
          <w:i w:val="false"/>
          <w:color w:val="000000"/>
          <w:sz w:val="28"/>
        </w:rPr>
        <w:t>
      24. Сверка по данным, указанным в подпунктах 1)-8) пункта 23 Договора, осуществляется Фондом, Управляющим и Кастодианом в течение 3 (трех) рабочих дней, и оформляется трехсторонним актом сверки, который подписывается уполномоченными представителями Кастодиана, Управляющего и Фонда не позднее 20 (двадцатого) рабочего дня месяца, следующего за отчетным месяцем.</w:t>
      </w:r>
    </w:p>
    <w:bookmarkEnd w:id="116"/>
    <w:bookmarkStart w:name="z211" w:id="117"/>
    <w:p>
      <w:pPr>
        <w:spacing w:after="0"/>
        <w:ind w:left="0"/>
        <w:jc w:val="both"/>
      </w:pPr>
      <w:r>
        <w:rPr>
          <w:rFonts w:ascii="Times New Roman"/>
          <w:b w:val="false"/>
          <w:i w:val="false"/>
          <w:color w:val="000000"/>
          <w:sz w:val="28"/>
        </w:rPr>
        <w:t>
      Сверка суммы, указанной в пункте 23-1 осуществляется Фондом, Управляющим и Кастодианом и оформляется трехсторонним актом сверки, который подписывается уполномоченными представителями Кастодиана, Управляющего и Фонда в срок, установленный в пункте 11 Правил и сроков возмещения отрицательной разницы управляющим инвестиционным портфелем за счет собственного капитала, утвержденных постановлением Правления Агентства Республики Казахстан по регулированию и развитию финансового рынка от 15 февраля 2021 года № 30.</w:t>
      </w:r>
    </w:p>
    <w:bookmarkEnd w:id="117"/>
    <w:bookmarkStart w:name="z212" w:id="118"/>
    <w:p>
      <w:pPr>
        <w:spacing w:after="0"/>
        <w:ind w:left="0"/>
        <w:jc w:val="both"/>
      </w:pPr>
      <w:r>
        <w:rPr>
          <w:rFonts w:ascii="Times New Roman"/>
          <w:b w:val="false"/>
          <w:i w:val="false"/>
          <w:color w:val="000000"/>
          <w:sz w:val="28"/>
        </w:rPr>
        <w:t>
      В акте сверки указываются:</w:t>
      </w:r>
    </w:p>
    <w:bookmarkEnd w:id="118"/>
    <w:bookmarkStart w:name="z213" w:id="119"/>
    <w:p>
      <w:pPr>
        <w:spacing w:after="0"/>
        <w:ind w:left="0"/>
        <w:jc w:val="both"/>
      </w:pPr>
      <w:r>
        <w:rPr>
          <w:rFonts w:ascii="Times New Roman"/>
          <w:b w:val="false"/>
          <w:i w:val="false"/>
          <w:color w:val="000000"/>
          <w:sz w:val="28"/>
        </w:rPr>
        <w:t>
      1) дата составления акта сверки и период, за который осуществляется сверка;</w:t>
      </w:r>
    </w:p>
    <w:bookmarkEnd w:id="119"/>
    <w:bookmarkStart w:name="z214" w:id="120"/>
    <w:p>
      <w:pPr>
        <w:spacing w:after="0"/>
        <w:ind w:left="0"/>
        <w:jc w:val="both"/>
      </w:pPr>
      <w:r>
        <w:rPr>
          <w:rFonts w:ascii="Times New Roman"/>
          <w:b w:val="false"/>
          <w:i w:val="false"/>
          <w:color w:val="000000"/>
          <w:sz w:val="28"/>
        </w:rPr>
        <w:t>
      2) информация за период, за который осуществляется сверка, о суммах:</w:t>
      </w:r>
    </w:p>
    <w:bookmarkEnd w:id="120"/>
    <w:bookmarkStart w:name="z215" w:id="121"/>
    <w:p>
      <w:pPr>
        <w:spacing w:after="0"/>
        <w:ind w:left="0"/>
        <w:jc w:val="both"/>
      </w:pPr>
      <w:r>
        <w:rPr>
          <w:rFonts w:ascii="Times New Roman"/>
          <w:b w:val="false"/>
          <w:i w:val="false"/>
          <w:color w:val="000000"/>
          <w:sz w:val="28"/>
        </w:rPr>
        <w:t>
      начисленного вознаграждения от пенсионных активов и инвестиционного дохода;</w:t>
      </w:r>
    </w:p>
    <w:bookmarkEnd w:id="121"/>
    <w:bookmarkStart w:name="z216" w:id="122"/>
    <w:p>
      <w:pPr>
        <w:spacing w:after="0"/>
        <w:ind w:left="0"/>
        <w:jc w:val="both"/>
      </w:pPr>
      <w:r>
        <w:rPr>
          <w:rFonts w:ascii="Times New Roman"/>
          <w:b w:val="false"/>
          <w:i w:val="false"/>
          <w:color w:val="000000"/>
          <w:sz w:val="28"/>
        </w:rPr>
        <w:t>
      начисленного итогового дохода или убытка;</w:t>
      </w:r>
    </w:p>
    <w:bookmarkEnd w:id="122"/>
    <w:bookmarkStart w:name="z217" w:id="123"/>
    <w:p>
      <w:pPr>
        <w:spacing w:after="0"/>
        <w:ind w:left="0"/>
        <w:jc w:val="both"/>
      </w:pPr>
      <w:r>
        <w:rPr>
          <w:rFonts w:ascii="Times New Roman"/>
          <w:b w:val="false"/>
          <w:i w:val="false"/>
          <w:color w:val="000000"/>
          <w:sz w:val="28"/>
        </w:rPr>
        <w:t>
      3) информация на дату составления акта сверки об (о) остатках денежных средств на инвестиционных счетах;</w:t>
      </w:r>
    </w:p>
    <w:bookmarkEnd w:id="123"/>
    <w:bookmarkStart w:name="z218" w:id="124"/>
    <w:p>
      <w:pPr>
        <w:spacing w:after="0"/>
        <w:ind w:left="0"/>
        <w:jc w:val="both"/>
      </w:pPr>
      <w:r>
        <w:rPr>
          <w:rFonts w:ascii="Times New Roman"/>
          <w:b w:val="false"/>
          <w:i w:val="false"/>
          <w:color w:val="000000"/>
          <w:sz w:val="28"/>
        </w:rPr>
        <w:t>
      4) иные сведения, предусмотренные Договором.</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5"/>
    <w:p>
      <w:pPr>
        <w:spacing w:after="0"/>
        <w:ind w:left="0"/>
        <w:jc w:val="both"/>
      </w:pPr>
      <w:r>
        <w:rPr>
          <w:rFonts w:ascii="Times New Roman"/>
          <w:b w:val="false"/>
          <w:i w:val="false"/>
          <w:color w:val="000000"/>
          <w:sz w:val="28"/>
        </w:rPr>
        <w:t>
      25. При возникновении иных расходов, связанных с осуществлением инвестиционной деятельности в отношении пенсионных активов, Кастодиан, Управляющий и Фонд производят сверку по таким расходам.</w:t>
      </w:r>
    </w:p>
    <w:bookmarkEnd w:id="125"/>
    <w:bookmarkStart w:name="z132" w:id="126"/>
    <w:p>
      <w:pPr>
        <w:spacing w:after="0"/>
        <w:ind w:left="0"/>
        <w:jc w:val="left"/>
      </w:pPr>
      <w:r>
        <w:rPr>
          <w:rFonts w:ascii="Times New Roman"/>
          <w:b/>
          <w:i w:val="false"/>
          <w:color w:val="000000"/>
        </w:rPr>
        <w:t xml:space="preserve"> Глава 8. Ответственность сторон</w:t>
      </w:r>
    </w:p>
    <w:bookmarkEnd w:id="126"/>
    <w:bookmarkStart w:name="z133" w:id="127"/>
    <w:p>
      <w:pPr>
        <w:spacing w:after="0"/>
        <w:ind w:left="0"/>
        <w:jc w:val="both"/>
      </w:pPr>
      <w:r>
        <w:rPr>
          <w:rFonts w:ascii="Times New Roman"/>
          <w:b w:val="false"/>
          <w:i w:val="false"/>
          <w:color w:val="000000"/>
          <w:sz w:val="28"/>
        </w:rPr>
        <w:t xml:space="preserve">
      26. В случае несвоевременного исполнения Кастодианом поручений (приказов) Управляющего или Фонда, направленных ими в соответствии с условиями Договора, Кастодиан уплачивает стороне, поручение (приказ) которой не исполнено в срок, неустойку в размере 1,5-кратной официальной ставки рефинансирования, установленной Национальным Банком Республики Казахстан на дату платежа, начисляемой на сумму, указанную в неисполненном в срок поручении, за каждый день просрочки, включая день оплаты. </w:t>
      </w:r>
    </w:p>
    <w:bookmarkEnd w:id="127"/>
    <w:bookmarkStart w:name="z134" w:id="128"/>
    <w:p>
      <w:pPr>
        <w:spacing w:after="0"/>
        <w:ind w:left="0"/>
        <w:jc w:val="both"/>
      </w:pPr>
      <w:r>
        <w:rPr>
          <w:rFonts w:ascii="Times New Roman"/>
          <w:b w:val="false"/>
          <w:i w:val="false"/>
          <w:color w:val="000000"/>
          <w:sz w:val="28"/>
        </w:rPr>
        <w:t>
      27. В случае несвоевременной оплаты счетов, указанных в подпункте 3) пункта 4 и в подпункте 11) пункта 7 Договора, Управляющий обязан уплатить Кастодиану неустойку в размере 1,5-кратной официальной ставки рефинансирования, установленной Национальным Банком Республики Казахстан на дату платежа, начисляемой на невыплаченную сумму за каждый день просрочки, включая день оплаты, согласно договору о доверительном управлении пенсионными активами, заключенному между Фондом и Управляющим.</w:t>
      </w:r>
    </w:p>
    <w:bookmarkEnd w:id="128"/>
    <w:bookmarkStart w:name="z135" w:id="129"/>
    <w:p>
      <w:pPr>
        <w:spacing w:after="0"/>
        <w:ind w:left="0"/>
        <w:jc w:val="both"/>
      </w:pPr>
      <w:r>
        <w:rPr>
          <w:rFonts w:ascii="Times New Roman"/>
          <w:b w:val="false"/>
          <w:i w:val="false"/>
          <w:color w:val="000000"/>
          <w:sz w:val="28"/>
        </w:rPr>
        <w:t xml:space="preserve">
      28. Сторона, причинившая ущерб другой стороне или сторонам в результате неисполнения, неправильного или несвоевременного исполнения ею своих обязательств по Договору, обязана в течение пяти рабочих дней после возникновения таких обстоятельств возместить ущерб этой стороне или сторонам и уплатить им неустойку в размере официальной ставки рефинансирования, установленной Национальным Банком Республики Казахстан на дату платежа, рассчитываемую на сумму ущерба каждой из сторон в отдельности. </w:t>
      </w:r>
    </w:p>
    <w:bookmarkEnd w:id="129"/>
    <w:bookmarkStart w:name="z136" w:id="130"/>
    <w:p>
      <w:pPr>
        <w:spacing w:after="0"/>
        <w:ind w:left="0"/>
        <w:jc w:val="both"/>
      </w:pPr>
      <w:r>
        <w:rPr>
          <w:rFonts w:ascii="Times New Roman"/>
          <w:b w:val="false"/>
          <w:i w:val="false"/>
          <w:color w:val="000000"/>
          <w:sz w:val="28"/>
        </w:rPr>
        <w:t>
      29. Стороны освобождаются от выплаты неустоек, указанных в пунктах 26, 27 и 28 Договора, в случае если основания возникновения неустоек прямо связаны с обстоятельствами непреодолимой силы, указанными в главе 9 Договора.</w:t>
      </w:r>
    </w:p>
    <w:bookmarkEnd w:id="130"/>
    <w:bookmarkStart w:name="z137" w:id="131"/>
    <w:p>
      <w:pPr>
        <w:spacing w:after="0"/>
        <w:ind w:left="0"/>
        <w:jc w:val="both"/>
      </w:pPr>
      <w:r>
        <w:rPr>
          <w:rFonts w:ascii="Times New Roman"/>
          <w:b w:val="false"/>
          <w:i w:val="false"/>
          <w:color w:val="000000"/>
          <w:sz w:val="28"/>
        </w:rPr>
        <w:t>
      30. Управляющий несет ответственность за несвоевременное представление Кастодиану платежных поручений для расчетов по осуществляемым сделкам на первичном, вторичном рынке ценных бумаг Республики Казахстан и на международных рынках, а также за представление приказов, не соответствующих своду правил центрального депозитария, или платежных поручений, не соответствующих Договору.</w:t>
      </w:r>
    </w:p>
    <w:bookmarkEnd w:id="131"/>
    <w:bookmarkStart w:name="z138" w:id="132"/>
    <w:p>
      <w:pPr>
        <w:spacing w:after="0"/>
        <w:ind w:left="0"/>
        <w:jc w:val="left"/>
      </w:pPr>
      <w:r>
        <w:rPr>
          <w:rFonts w:ascii="Times New Roman"/>
          <w:b/>
          <w:i w:val="false"/>
          <w:color w:val="000000"/>
        </w:rPr>
        <w:t xml:space="preserve"> Глава 9. Обстоятельства непреодолимой силы</w:t>
      </w:r>
    </w:p>
    <w:bookmarkEnd w:id="132"/>
    <w:bookmarkStart w:name="z139" w:id="133"/>
    <w:p>
      <w:pPr>
        <w:spacing w:after="0"/>
        <w:ind w:left="0"/>
        <w:jc w:val="both"/>
      </w:pPr>
      <w:r>
        <w:rPr>
          <w:rFonts w:ascii="Times New Roman"/>
          <w:b w:val="false"/>
          <w:i w:val="false"/>
          <w:color w:val="000000"/>
          <w:sz w:val="28"/>
        </w:rPr>
        <w:t>
      31. Если какой-либо из сторон мешают, препятствуют или задерживают исполнить обязательства по Договору обстоятельства непреодолимой силы, указанные в пункте 32 Договора, исполнение такой стороной обязательств по Договору приостанавливается соразмерно времени, в течение которого длятся обстоятельства непреодолимой силы и в той степени, в какой они мешают, препятствуют или задерживают исполнение вышеназванных обязательств.</w:t>
      </w:r>
    </w:p>
    <w:bookmarkEnd w:id="133"/>
    <w:bookmarkStart w:name="z140" w:id="134"/>
    <w:p>
      <w:pPr>
        <w:spacing w:after="0"/>
        <w:ind w:left="0"/>
        <w:jc w:val="both"/>
      </w:pPr>
      <w:r>
        <w:rPr>
          <w:rFonts w:ascii="Times New Roman"/>
          <w:b w:val="false"/>
          <w:i w:val="false"/>
          <w:color w:val="000000"/>
          <w:sz w:val="28"/>
        </w:rPr>
        <w:t>
      32. Обстоятельства непреодолимой силы означают любые обстоятельства, включая, но, не ограничиваясь, пожары, наводнения, землетрясения, войны (объявленные и не объявленные), восстания, забастовки, гражданские войны или беспорядки, принятие законов, постановлений, решений и иных актов уполномоченного и (или) государственных органов, прямо или косвенно запрещающих указанные в Договоре виды деятельности.</w:t>
      </w:r>
    </w:p>
    <w:bookmarkEnd w:id="134"/>
    <w:bookmarkStart w:name="z141" w:id="135"/>
    <w:p>
      <w:pPr>
        <w:spacing w:after="0"/>
        <w:ind w:left="0"/>
        <w:jc w:val="both"/>
      </w:pPr>
      <w:r>
        <w:rPr>
          <w:rFonts w:ascii="Times New Roman"/>
          <w:b w:val="false"/>
          <w:i w:val="false"/>
          <w:color w:val="000000"/>
          <w:sz w:val="28"/>
        </w:rPr>
        <w:t>
      33. В день возникновения обстоятельств непреодолимой силы сторона, у которой имеются препятствия в выполнении обязательств по Договору, письменно уведомляет другие стороны о наступлении обстоятельств непреодолимой силы и об их влиянии на выполнение ею таких обязательств. Если сторона не сделала уведомления об обстоятельствах непреодолимой силы, как установлено данным пунктом, такая сторона утрачивает право, оговоренное пунктом 34 Договора, за исключением случаев, когда для такой стороны в результате наступления обстоятельств непреодолимой силы стало невозможным послать уведомление другим сторонам.</w:t>
      </w:r>
    </w:p>
    <w:bookmarkEnd w:id="135"/>
    <w:bookmarkStart w:name="z142" w:id="136"/>
    <w:p>
      <w:pPr>
        <w:spacing w:after="0"/>
        <w:ind w:left="0"/>
        <w:jc w:val="both"/>
      </w:pPr>
      <w:r>
        <w:rPr>
          <w:rFonts w:ascii="Times New Roman"/>
          <w:b w:val="false"/>
          <w:i w:val="false"/>
          <w:color w:val="000000"/>
          <w:sz w:val="28"/>
        </w:rPr>
        <w:t>
      34. В течение одного рабочего дня после прекращения обстоятельств непреодолимой силы, вовлеченная в него сторона письменно уведомляет другие стороны о прекращении обстоятельств непреодолимой силы и возобновляет исполнение своих обязательств по Договору. Если обстоятельства непреодолимой силы продолжаются более одного месяца после его наступления, любая из сторон вправе прекратить действие Договора в соответствии с главой 10 Договора.</w:t>
      </w:r>
    </w:p>
    <w:bookmarkEnd w:id="136"/>
    <w:bookmarkStart w:name="z143" w:id="137"/>
    <w:p>
      <w:pPr>
        <w:spacing w:after="0"/>
        <w:ind w:left="0"/>
        <w:jc w:val="left"/>
      </w:pPr>
      <w:r>
        <w:rPr>
          <w:rFonts w:ascii="Times New Roman"/>
          <w:b/>
          <w:i w:val="false"/>
          <w:color w:val="000000"/>
        </w:rPr>
        <w:t xml:space="preserve"> Глава 10. Срок действия Договора и порядок его расторжения</w:t>
      </w:r>
    </w:p>
    <w:bookmarkEnd w:id="137"/>
    <w:bookmarkStart w:name="z144" w:id="138"/>
    <w:p>
      <w:pPr>
        <w:spacing w:after="0"/>
        <w:ind w:left="0"/>
        <w:jc w:val="both"/>
      </w:pPr>
      <w:r>
        <w:rPr>
          <w:rFonts w:ascii="Times New Roman"/>
          <w:b w:val="false"/>
          <w:i w:val="false"/>
          <w:color w:val="000000"/>
          <w:sz w:val="28"/>
        </w:rPr>
        <w:t xml:space="preserve">
      35. Договор считается заключенным с момента его подписания сторонами и действует бессрочно. </w:t>
      </w:r>
    </w:p>
    <w:bookmarkEnd w:id="138"/>
    <w:bookmarkStart w:name="z145" w:id="139"/>
    <w:p>
      <w:pPr>
        <w:spacing w:after="0"/>
        <w:ind w:left="0"/>
        <w:jc w:val="both"/>
      </w:pPr>
      <w:r>
        <w:rPr>
          <w:rFonts w:ascii="Times New Roman"/>
          <w:b w:val="false"/>
          <w:i w:val="false"/>
          <w:color w:val="000000"/>
          <w:sz w:val="28"/>
        </w:rPr>
        <w:t>
      36. Договор расторгается наряду с общими основаниями прекращения обязательств по Договору в одном из следующих случаев:</w:t>
      </w:r>
    </w:p>
    <w:bookmarkEnd w:id="139"/>
    <w:bookmarkStart w:name="z146" w:id="140"/>
    <w:p>
      <w:pPr>
        <w:spacing w:after="0"/>
        <w:ind w:left="0"/>
        <w:jc w:val="both"/>
      </w:pPr>
      <w:r>
        <w:rPr>
          <w:rFonts w:ascii="Times New Roman"/>
          <w:b w:val="false"/>
          <w:i w:val="false"/>
          <w:color w:val="000000"/>
          <w:sz w:val="28"/>
        </w:rPr>
        <w:t>
      1) по решению Фонда;</w:t>
      </w:r>
    </w:p>
    <w:bookmarkEnd w:id="140"/>
    <w:bookmarkStart w:name="z147" w:id="141"/>
    <w:p>
      <w:pPr>
        <w:spacing w:after="0"/>
        <w:ind w:left="0"/>
        <w:jc w:val="both"/>
      </w:pPr>
      <w:r>
        <w:rPr>
          <w:rFonts w:ascii="Times New Roman"/>
          <w:b w:val="false"/>
          <w:i w:val="false"/>
          <w:color w:val="000000"/>
          <w:sz w:val="28"/>
        </w:rPr>
        <w:t>
      2) по требованию Управляющего;</w:t>
      </w:r>
    </w:p>
    <w:bookmarkEnd w:id="141"/>
    <w:bookmarkStart w:name="z148" w:id="142"/>
    <w:p>
      <w:pPr>
        <w:spacing w:after="0"/>
        <w:ind w:left="0"/>
        <w:jc w:val="both"/>
      </w:pPr>
      <w:r>
        <w:rPr>
          <w:rFonts w:ascii="Times New Roman"/>
          <w:b w:val="false"/>
          <w:i w:val="false"/>
          <w:color w:val="000000"/>
          <w:sz w:val="28"/>
        </w:rPr>
        <w:t>
      3) по решению Кастодиана;</w:t>
      </w:r>
    </w:p>
    <w:bookmarkEnd w:id="142"/>
    <w:bookmarkStart w:name="z149" w:id="143"/>
    <w:p>
      <w:pPr>
        <w:spacing w:after="0"/>
        <w:ind w:left="0"/>
        <w:jc w:val="both"/>
      </w:pPr>
      <w:r>
        <w:rPr>
          <w:rFonts w:ascii="Times New Roman"/>
          <w:b w:val="false"/>
          <w:i w:val="false"/>
          <w:color w:val="000000"/>
          <w:sz w:val="28"/>
        </w:rPr>
        <w:t>
      4) в случае приостановления действия либо лишения лицензии Кастодиана, осуществляющего хранение и учет пенсионных активов, находящихся в доверительном управлении Управляющего, и не заключения нового кастодиального договора с другим банком-кастодианом в течение 10 (десяти) календарных дней после даты приостановления действия либо лишения лицензии Кастодиана.</w:t>
      </w:r>
    </w:p>
    <w:bookmarkEnd w:id="143"/>
    <w:bookmarkStart w:name="z150" w:id="144"/>
    <w:p>
      <w:pPr>
        <w:spacing w:after="0"/>
        <w:ind w:left="0"/>
        <w:jc w:val="both"/>
      </w:pPr>
      <w:r>
        <w:rPr>
          <w:rFonts w:ascii="Times New Roman"/>
          <w:b w:val="false"/>
          <w:i w:val="false"/>
          <w:color w:val="000000"/>
          <w:sz w:val="28"/>
        </w:rPr>
        <w:t xml:space="preserve">
      37. Инициатор расторжения Договора обязан уведомить стороны Договора за тридцать календарных дней до намеченной даты расторжения Договора. </w:t>
      </w:r>
    </w:p>
    <w:bookmarkEnd w:id="144"/>
    <w:bookmarkStart w:name="z151" w:id="145"/>
    <w:p>
      <w:pPr>
        <w:spacing w:after="0"/>
        <w:ind w:left="0"/>
        <w:jc w:val="both"/>
      </w:pPr>
      <w:r>
        <w:rPr>
          <w:rFonts w:ascii="Times New Roman"/>
          <w:b w:val="false"/>
          <w:i w:val="false"/>
          <w:color w:val="000000"/>
          <w:sz w:val="28"/>
        </w:rPr>
        <w:t>
      38. Договор считается расторгнутым после завершения процедуры передачи пенсионных активов Фонда новому Кастодиану в порядке, установленном уполномоченным органом.</w:t>
      </w:r>
    </w:p>
    <w:bookmarkEnd w:id="145"/>
    <w:bookmarkStart w:name="z152" w:id="146"/>
    <w:p>
      <w:pPr>
        <w:spacing w:after="0"/>
        <w:ind w:left="0"/>
        <w:jc w:val="both"/>
      </w:pPr>
      <w:r>
        <w:rPr>
          <w:rFonts w:ascii="Times New Roman"/>
          <w:b w:val="false"/>
          <w:i w:val="false"/>
          <w:color w:val="000000"/>
          <w:sz w:val="28"/>
        </w:rPr>
        <w:t>
      39. При расторжении Договора по инициативе Кастодиана Кастодиан обязан исполнить обязательства по Договору до момента подписания Фондом и Управляющим кастодиального договора с другим банком, имеющим лицензию уполномоченного органа на право осуществления кастодиальной деятельности.</w:t>
      </w:r>
    </w:p>
    <w:bookmarkEnd w:id="146"/>
    <w:bookmarkStart w:name="z153" w:id="147"/>
    <w:p>
      <w:pPr>
        <w:spacing w:after="0"/>
        <w:ind w:left="0"/>
        <w:jc w:val="left"/>
      </w:pPr>
      <w:r>
        <w:rPr>
          <w:rFonts w:ascii="Times New Roman"/>
          <w:b/>
          <w:i w:val="false"/>
          <w:color w:val="000000"/>
        </w:rPr>
        <w:t xml:space="preserve"> Глава 11. Прочие условия</w:t>
      </w:r>
    </w:p>
    <w:bookmarkEnd w:id="147"/>
    <w:bookmarkStart w:name="z154" w:id="148"/>
    <w:p>
      <w:pPr>
        <w:spacing w:after="0"/>
        <w:ind w:left="0"/>
        <w:jc w:val="both"/>
      </w:pPr>
      <w:r>
        <w:rPr>
          <w:rFonts w:ascii="Times New Roman"/>
          <w:b w:val="false"/>
          <w:i w:val="false"/>
          <w:color w:val="000000"/>
          <w:sz w:val="28"/>
        </w:rPr>
        <w:t>
      40. Стороны обязуются соблюдать законодательство Республики Казахстан, касающееся предмета Договора и регулирующее отношения сторон по Договору.</w:t>
      </w:r>
    </w:p>
    <w:bookmarkEnd w:id="148"/>
    <w:bookmarkStart w:name="z155" w:id="149"/>
    <w:p>
      <w:pPr>
        <w:spacing w:after="0"/>
        <w:ind w:left="0"/>
        <w:jc w:val="both"/>
      </w:pPr>
      <w:r>
        <w:rPr>
          <w:rFonts w:ascii="Times New Roman"/>
          <w:b w:val="false"/>
          <w:i w:val="false"/>
          <w:color w:val="000000"/>
          <w:sz w:val="28"/>
        </w:rPr>
        <w:t>
      41. Договор составлен в трех экземплярах на государственном и русском языках, имеющих одинаковую юридическую силу, по одному экземпляру для каждой из сторон.</w:t>
      </w:r>
    </w:p>
    <w:bookmarkEnd w:id="149"/>
    <w:bookmarkStart w:name="z156" w:id="150"/>
    <w:p>
      <w:pPr>
        <w:spacing w:after="0"/>
        <w:ind w:left="0"/>
        <w:jc w:val="both"/>
      </w:pPr>
      <w:r>
        <w:rPr>
          <w:rFonts w:ascii="Times New Roman"/>
          <w:b w:val="false"/>
          <w:i w:val="false"/>
          <w:color w:val="000000"/>
          <w:sz w:val="28"/>
        </w:rPr>
        <w:t>
      42. В случае противоречия условий Договора условиям любого иного договора или соглашения, заключенных между сторонами в отдельности или вместе, положения Договора являются приоритетными и стороны будут руководствоваться в первую очередь положениями Договора.</w:t>
      </w:r>
    </w:p>
    <w:bookmarkEnd w:id="150"/>
    <w:bookmarkStart w:name="z157" w:id="151"/>
    <w:p>
      <w:pPr>
        <w:spacing w:after="0"/>
        <w:ind w:left="0"/>
        <w:jc w:val="both"/>
      </w:pPr>
      <w:r>
        <w:rPr>
          <w:rFonts w:ascii="Times New Roman"/>
          <w:b w:val="false"/>
          <w:i w:val="false"/>
          <w:color w:val="000000"/>
          <w:sz w:val="28"/>
        </w:rPr>
        <w:t>
      43. Изменения и дополнения в Договор вносятся по письменному согласию сторон путем подписания дополнительных соглашений, являющихся неотъемлемой частью Договора.</w:t>
      </w:r>
    </w:p>
    <w:bookmarkEnd w:id="151"/>
    <w:bookmarkStart w:name="z158" w:id="152"/>
    <w:p>
      <w:pPr>
        <w:spacing w:after="0"/>
        <w:ind w:left="0"/>
        <w:jc w:val="both"/>
      </w:pPr>
      <w:r>
        <w:rPr>
          <w:rFonts w:ascii="Times New Roman"/>
          <w:b w:val="false"/>
          <w:i w:val="false"/>
          <w:color w:val="000000"/>
          <w:sz w:val="28"/>
        </w:rPr>
        <w:t>
      44. Неурегулированные споры сторон по Договору разрешаются в установленном гражданским законодательством Республики Казахстан порядке.</w:t>
      </w:r>
    </w:p>
    <w:bookmarkEnd w:id="152"/>
    <w:bookmarkStart w:name="z159" w:id="153"/>
    <w:p>
      <w:pPr>
        <w:spacing w:after="0"/>
        <w:ind w:left="0"/>
        <w:jc w:val="both"/>
      </w:pPr>
      <w:r>
        <w:rPr>
          <w:rFonts w:ascii="Times New Roman"/>
          <w:b w:val="false"/>
          <w:i w:val="false"/>
          <w:color w:val="000000"/>
          <w:sz w:val="28"/>
        </w:rPr>
        <w:t>
      45. Ни одна из сторон не вправе передавать или уступать свои права или обязанности по Договору третьим лицам.</w:t>
      </w:r>
    </w:p>
    <w:bookmarkEnd w:id="153"/>
    <w:bookmarkStart w:name="z160" w:id="154"/>
    <w:p>
      <w:pPr>
        <w:spacing w:after="0"/>
        <w:ind w:left="0"/>
        <w:jc w:val="left"/>
      </w:pPr>
      <w:r>
        <w:rPr>
          <w:rFonts w:ascii="Times New Roman"/>
          <w:b/>
          <w:i w:val="false"/>
          <w:color w:val="000000"/>
        </w:rPr>
        <w:t xml:space="preserve"> Глава 12. Реквизиты и подписи сторон</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_________________________________</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бизнес идентификационный </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почтовый адрес, телефоны,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банковский идентификационный код,</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код,</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бенефициара)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(должность, подпись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Представителя Фонда)</w:t>
            </w:r>
          </w:p>
          <w:p>
            <w:pPr>
              <w:spacing w:after="20"/>
              <w:ind w:left="20"/>
              <w:jc w:val="both"/>
            </w:pPr>
            <w:r>
              <w:rPr>
                <w:rFonts w:ascii="Times New Roman"/>
                <w:b w:val="false"/>
                <w:i w:val="false"/>
                <w:color w:val="000000"/>
                <w:sz w:val="20"/>
              </w:rPr>
              <w:t>
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_________________________________</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Управляющего, 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почтовый адрес, телефоны,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банковский идентификационный код,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индивидуальный идентификационный код, </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бенефициара)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подпись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Управляющего)</w:t>
            </w:r>
          </w:p>
          <w:p>
            <w:pPr>
              <w:spacing w:after="20"/>
              <w:ind w:left="20"/>
              <w:jc w:val="both"/>
            </w:pPr>
            <w:r>
              <w:rPr>
                <w:rFonts w:ascii="Times New Roman"/>
                <w:b w:val="false"/>
                <w:i w:val="false"/>
                <w:color w:val="000000"/>
                <w:sz w:val="20"/>
              </w:rPr>
              <w:t>
место печати (при наличии)</w:t>
            </w:r>
          </w:p>
        </w:tc>
      </w:tr>
    </w:tbl>
    <w:p>
      <w:pPr>
        <w:spacing w:after="0"/>
        <w:ind w:left="0"/>
        <w:jc w:val="both"/>
      </w:pPr>
      <w:bookmarkStart w:name="z181" w:id="157"/>
      <w:r>
        <w:rPr>
          <w:rFonts w:ascii="Times New Roman"/>
          <w:b w:val="false"/>
          <w:i w:val="false"/>
          <w:color w:val="000000"/>
          <w:sz w:val="28"/>
        </w:rPr>
        <w:t xml:space="preserve">
      Кастодиан  </w:t>
      </w:r>
    </w:p>
    <w:bookmarkEnd w:id="157"/>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 xml:space="preserve">(реквизиты Кастодиана, почтовый адрес, телефоны,  </w:t>
      </w:r>
    </w:p>
    <w:p>
      <w:pPr>
        <w:spacing w:after="0"/>
        <w:ind w:left="0"/>
        <w:jc w:val="both"/>
      </w:pPr>
      <w:r>
        <w:rPr>
          <w:rFonts w:ascii="Times New Roman"/>
          <w:b w:val="false"/>
          <w:i w:val="false"/>
          <w:color w:val="000000"/>
          <w:sz w:val="28"/>
        </w:rPr>
        <w:t xml:space="preserve">банковский идентификационный код, индивидуальный   </w:t>
      </w:r>
    </w:p>
    <w:p>
      <w:pPr>
        <w:spacing w:after="0"/>
        <w:ind w:left="0"/>
        <w:jc w:val="both"/>
      </w:pPr>
      <w:r>
        <w:rPr>
          <w:rFonts w:ascii="Times New Roman"/>
          <w:b w:val="false"/>
          <w:i w:val="false"/>
          <w:color w:val="000000"/>
          <w:sz w:val="28"/>
        </w:rPr>
        <w:t xml:space="preserve">идентификационный код, код бенефициара)  </w:t>
      </w:r>
    </w:p>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 xml:space="preserve">(должность, подпись представителя Кастодиана)  </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Типовому кастодиальному </w:t>
            </w:r>
            <w:r>
              <w:br/>
            </w:r>
            <w:r>
              <w:rPr>
                <w:rFonts w:ascii="Times New Roman"/>
                <w:b w:val="false"/>
                <w:i w:val="false"/>
                <w:color w:val="000000"/>
                <w:sz w:val="20"/>
              </w:rPr>
              <w:t xml:space="preserve">договору, заключенного между </w:t>
            </w:r>
            <w:r>
              <w:br/>
            </w:r>
            <w:r>
              <w:rPr>
                <w:rFonts w:ascii="Times New Roman"/>
                <w:b w:val="false"/>
                <w:i w:val="false"/>
                <w:color w:val="000000"/>
                <w:sz w:val="20"/>
              </w:rPr>
              <w:t>Фондом, Управляющим и Кастодианом</w:t>
            </w:r>
          </w:p>
        </w:tc>
      </w:tr>
    </w:tbl>
    <w:bookmarkStart w:name="z183" w:id="158"/>
    <w:p>
      <w:pPr>
        <w:spacing w:after="0"/>
        <w:ind w:left="0"/>
        <w:jc w:val="left"/>
      </w:pPr>
      <w:r>
        <w:rPr>
          <w:rFonts w:ascii="Times New Roman"/>
          <w:b/>
          <w:i w:val="false"/>
          <w:color w:val="000000"/>
        </w:rPr>
        <w:t xml:space="preserve"> Тарифы на кастодиальное обслуживание</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Взимаемая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